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00" w:lineRule="exact"/>
        <w:jc w:val="center"/>
        <w:textAlignment w:val="auto"/>
        <w:rPr>
          <w:rFonts w:hint="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2023</w:t>
      </w:r>
      <w:r>
        <w:rPr>
          <w:rFonts w:hint="eastAsia"/>
          <w:lang w:val="en-US" w:eastAsia="zh-CN"/>
        </w:rPr>
        <w:t>年各级</w:t>
      </w:r>
      <w:r>
        <w:rPr>
          <w:rFonts w:hint="eastAsia"/>
        </w:rPr>
        <w:t>一流本科专业建设点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00" w:lineRule="exact"/>
        <w:jc w:val="center"/>
        <w:textAlignment w:val="auto"/>
        <w:rPr>
          <w:rFonts w:ascii="微软雅黑" w:hAnsi="微软雅黑" w:eastAsia="微软雅黑" w:cs="微软雅黑"/>
          <w:b/>
          <w:bCs/>
          <w:color w:val="666666"/>
        </w:rPr>
      </w:pPr>
      <w:r>
        <w:rPr>
          <w:rFonts w:hint="eastAsia"/>
        </w:rPr>
        <w:t>校内</w:t>
      </w:r>
      <w:r>
        <w:rPr>
          <w:rFonts w:hint="eastAsia"/>
          <w:lang w:val="en-US" w:eastAsia="zh-CN"/>
        </w:rPr>
        <w:t>考核</w:t>
      </w:r>
      <w:r>
        <w:rPr>
          <w:rFonts w:hint="eastAsia"/>
        </w:rPr>
        <w:t>验收通知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根据《新疆师范大学“一流专业点”培育与建设方案》（新师校字〔2020〕171号）文件精神，为持续推进本科专业建设内涵式发展，拟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</w:t>
      </w:r>
      <w:r>
        <w:rPr>
          <w:rFonts w:hint="eastAsia" w:ascii="仿宋" w:hAnsi="仿宋" w:eastAsia="仿宋" w:cs="仿宋"/>
          <w:sz w:val="32"/>
          <w:szCs w:val="32"/>
        </w:rPr>
        <w:t>2019年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2020年</w:t>
      </w:r>
      <w:r>
        <w:rPr>
          <w:rFonts w:hint="eastAsia" w:ascii="仿宋" w:hAnsi="仿宋" w:eastAsia="仿宋" w:cs="仿宋"/>
          <w:sz w:val="32"/>
          <w:szCs w:val="32"/>
        </w:rPr>
        <w:t>获批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国家级、自治区级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校级</w:t>
      </w:r>
      <w:r>
        <w:rPr>
          <w:rFonts w:hint="eastAsia" w:ascii="仿宋" w:hAnsi="仿宋" w:eastAsia="仿宋" w:cs="仿宋"/>
          <w:sz w:val="32"/>
          <w:szCs w:val="32"/>
        </w:rPr>
        <w:t>一流本科专业建设点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开展</w:t>
      </w:r>
      <w:r>
        <w:rPr>
          <w:rFonts w:hint="eastAsia" w:ascii="仿宋" w:hAnsi="仿宋" w:eastAsia="仿宋" w:cs="仿宋"/>
          <w:sz w:val="32"/>
          <w:szCs w:val="32"/>
        </w:rPr>
        <w:t>校内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</w:t>
      </w:r>
      <w:r>
        <w:rPr>
          <w:rFonts w:hint="eastAsia" w:ascii="仿宋" w:hAnsi="仿宋" w:eastAsia="仿宋" w:cs="仿宋"/>
          <w:sz w:val="32"/>
          <w:szCs w:val="32"/>
        </w:rPr>
        <w:t>验收工作。现将有关事项通知如下：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一、考核验收范围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获批国家级、</w:t>
      </w:r>
      <w:r>
        <w:rPr>
          <w:rFonts w:hint="eastAsia" w:ascii="仿宋" w:hAnsi="仿宋" w:eastAsia="仿宋" w:cs="仿宋"/>
          <w:sz w:val="32"/>
          <w:szCs w:val="32"/>
        </w:rPr>
        <w:t>自治区级一流本科专业建设点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的11个专业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其中自国家级</w:t>
      </w:r>
      <w:r>
        <w:rPr>
          <w:rFonts w:hint="eastAsia" w:ascii="仿宋" w:hAnsi="仿宋" w:eastAsia="仿宋" w:cs="仿宋"/>
          <w:sz w:val="32"/>
          <w:szCs w:val="32"/>
        </w:rPr>
        <w:t>一流专业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建设点8个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师范类专业7个：汉语言文学、生物科学、思想政治教育、体育教育、小学教育、学前教育、音乐学，非师范类专业1个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旅游管理</w:t>
      </w:r>
      <w:r>
        <w:rPr>
          <w:rFonts w:hint="eastAsia" w:ascii="仿宋" w:hAnsi="仿宋" w:eastAsia="仿宋" w:cs="仿宋"/>
          <w:sz w:val="32"/>
          <w:szCs w:val="32"/>
        </w:rPr>
        <w:t>），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自治区级</w:t>
      </w:r>
      <w:r>
        <w:rPr>
          <w:rFonts w:hint="eastAsia" w:ascii="仿宋" w:hAnsi="仿宋" w:eastAsia="仿宋" w:cs="仿宋"/>
          <w:sz w:val="32"/>
          <w:szCs w:val="32"/>
        </w:rPr>
        <w:t>一流专业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建设点3</w:t>
      </w:r>
      <w:r>
        <w:rPr>
          <w:rFonts w:hint="eastAsia" w:ascii="仿宋" w:hAnsi="仿宋" w:eastAsia="仿宋" w:cs="仿宋"/>
          <w:sz w:val="32"/>
          <w:szCs w:val="32"/>
        </w:rPr>
        <w:t>个（其中师范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类</w:t>
      </w:r>
      <w:r>
        <w:rPr>
          <w:rFonts w:hint="eastAsia" w:ascii="仿宋" w:hAnsi="仿宋" w:eastAsia="仿宋" w:cs="仿宋"/>
          <w:sz w:val="32"/>
          <w:szCs w:val="32"/>
        </w:rPr>
        <w:t>专业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特殊教育、物理学</w:t>
      </w:r>
      <w:r>
        <w:rPr>
          <w:rFonts w:hint="eastAsia" w:ascii="仿宋" w:hAnsi="仿宋" w:eastAsia="仿宋" w:cs="仿宋"/>
          <w:sz w:val="32"/>
          <w:szCs w:val="32"/>
        </w:rPr>
        <w:t>，非师范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类</w:t>
      </w:r>
      <w:r>
        <w:rPr>
          <w:rFonts w:hint="eastAsia" w:ascii="仿宋" w:hAnsi="仿宋" w:eastAsia="仿宋" w:cs="仿宋"/>
          <w:sz w:val="32"/>
          <w:szCs w:val="32"/>
        </w:rPr>
        <w:t>专业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化学工程与工艺</w:t>
      </w:r>
      <w:r>
        <w:rPr>
          <w:rFonts w:hint="eastAsia" w:ascii="仿宋" w:hAnsi="仿宋" w:eastAsia="仿宋" w:cs="仿宋"/>
          <w:sz w:val="32"/>
          <w:szCs w:val="32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获批</w:t>
      </w:r>
      <w:r>
        <w:rPr>
          <w:rFonts w:hint="eastAsia" w:ascii="仿宋" w:hAnsi="仿宋" w:eastAsia="仿宋" w:cs="仿宋"/>
          <w:sz w:val="32"/>
          <w:szCs w:val="32"/>
        </w:rPr>
        <w:t>国家级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自治区级、校级</w:t>
      </w:r>
      <w:r>
        <w:rPr>
          <w:rFonts w:hint="eastAsia" w:ascii="仿宋" w:hAnsi="仿宋" w:eastAsia="仿宋" w:cs="仿宋"/>
          <w:sz w:val="32"/>
          <w:szCs w:val="32"/>
        </w:rPr>
        <w:t>一流本科专业建设点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的3个专业。其中国家级一流专业建设点3个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均为师范类专业：地理科学、化学、教育技术学），自治区级一流专业建设点2个（师范类专业1个：计算机科学与技术、非师范类专业1个：表演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校级一流专业建设点2个（师范类专业1个：数学与应用数学，非师范类专业1个：经济学）。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小学教育、学前教育已通过师范类专业认证，视为已通过验收。旅游管理、化学工程与工艺于2023年初完成验收。本次参与验收的各专业情况详见附件1-1。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b/>
          <w:sz w:val="32"/>
          <w:szCs w:val="32"/>
        </w:rPr>
        <w:t>考核内容与要求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师范类专业参照师范专业认证相关标准进行校内验收。具体验收指标和要求根据教学质量监测与评估中心下发的《关于印发&lt;新疆师范大学2023年师范类专业认证工作实施方案&gt;的通知》（新师校发〔2023〕82号）及师范类专业认证推进工作的通知提交相关材料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非师范专业</w:t>
      </w:r>
      <w:r>
        <w:rPr>
          <w:rFonts w:hint="eastAsia" w:ascii="仿宋" w:hAnsi="仿宋" w:eastAsia="仿宋" w:cs="仿宋"/>
          <w:sz w:val="32"/>
          <w:szCs w:val="32"/>
        </w:rPr>
        <w:t>考核内容涵盖专业类教学质量国家标准达标情况和专业建设成效，分别占总权重的40%和60%。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具体考核指标详见附件1-2、1-4。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（一）专业类教学质量国家标准达标情况，主要依据2018年3月教育部《普通高等学校本科专业类教学质量国家标准》，包含培养目标、课程体系、教学规范、师资队伍、教学条件及质量保障；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（二）专业建设成效包含人才培养成效、教学工程建设成效、教学改革成效、专业认证与特色；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考核专业有负面清单中所列情况的每项扣1分。负面清单包含：学生体质检测不合格，本科毕业论文抽检被上级部门通报，毕业论文查重率高于50%，任课教师校级教学督导成绩低于80分，学生课堂出勤率低，学生考试作弊，考研率低于学校平均水平，监考老师不负责任并造成不良后果等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（四）学院所获成果仅限一个专业使用，不能重复使用。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三、考核结果及使用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核分为优秀、合格和不合格三个等次。得分85分（含）以上的为优秀，60分（含）-85分的为合格，得分60分以下的为不合格。具体考核标准见附件2。依据《新疆师范大学“一流专业点”培育与建设方案》（新师校字〔2020〕171号）文件使用考核结果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四、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材料提交时间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请各学院于202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日前将教学院长签字盖章的《新疆师范大学一流本科专业建设点考核报告》（附件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1-3</w:t>
      </w:r>
      <w:r>
        <w:rPr>
          <w:rFonts w:hint="eastAsia" w:ascii="仿宋" w:hAnsi="仿宋" w:eastAsia="仿宋" w:cs="仿宋"/>
          <w:sz w:val="32"/>
          <w:szCs w:val="32"/>
        </w:rPr>
        <w:t>）、《新疆师范大学一流本科专业建设点自评表》（附件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1-</w:t>
      </w:r>
      <w:r>
        <w:rPr>
          <w:rFonts w:hint="eastAsia" w:ascii="仿宋" w:hAnsi="仿宋" w:eastAsia="仿宋" w:cs="仿宋"/>
          <w:sz w:val="32"/>
          <w:szCs w:val="32"/>
        </w:rPr>
        <w:t>4）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一式一份</w:t>
      </w:r>
      <w:r>
        <w:rPr>
          <w:rFonts w:hint="eastAsia" w:ascii="仿宋" w:hAnsi="仿宋" w:eastAsia="仿宋" w:cs="仿宋"/>
          <w:sz w:val="32"/>
          <w:szCs w:val="32"/>
        </w:rPr>
        <w:t>报送至教务处教学研究科（行政楼205室），同时将电子版材料发送至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教务处田爽OA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五、其他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本次结项检查，各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一流专业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负责人需进行1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分钟的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汇报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答辩，从专业类教学质量国家标准达标情况、专业建设成效等方面进行汇报答辩，答辩时间及形式另行通知。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040" w:leftChars="2400" w:firstLine="0" w:firstLineChars="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教务处</w:t>
      </w:r>
    </w:p>
    <w:p>
      <w:pPr>
        <w:jc w:val="right"/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DMyMjJhNDEzMTEzOTgyOWYwZWI1YzFiNzZlODcifQ=="/>
  </w:docVars>
  <w:rsids>
    <w:rsidRoot w:val="34833E4E"/>
    <w:rsid w:val="063C48FE"/>
    <w:rsid w:val="07DE24CD"/>
    <w:rsid w:val="0C0878F7"/>
    <w:rsid w:val="0F0A6202"/>
    <w:rsid w:val="191168C3"/>
    <w:rsid w:val="1A487361"/>
    <w:rsid w:val="1B1D290E"/>
    <w:rsid w:val="1EB33FB3"/>
    <w:rsid w:val="244B63F5"/>
    <w:rsid w:val="2AAD414A"/>
    <w:rsid w:val="342F79BA"/>
    <w:rsid w:val="34833E4E"/>
    <w:rsid w:val="38805939"/>
    <w:rsid w:val="3AEC28E7"/>
    <w:rsid w:val="424C1853"/>
    <w:rsid w:val="447E07E5"/>
    <w:rsid w:val="477A6E15"/>
    <w:rsid w:val="48EE700F"/>
    <w:rsid w:val="4A5D0A54"/>
    <w:rsid w:val="4E710DEF"/>
    <w:rsid w:val="51423430"/>
    <w:rsid w:val="5D166051"/>
    <w:rsid w:val="681E57CC"/>
    <w:rsid w:val="691D7FEC"/>
    <w:rsid w:val="76A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2023-11-10T08:45:00Z</dcterms:created>
  <dc:creator>任铭</dc:creator>
  <cp:lastModifiedBy>任铭</cp:lastModifiedBy>
  <dcterms:modified xsi:type="dcterms:W3CDTF">2023-11-24T02:55:14Z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63C4B5B3E75443398AB9D2A88365A68D_11</vt:lpwstr>
  </property>
</Properties>
</file>