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新疆师范大学2022年一流课程</w:t>
      </w:r>
    </w:p>
    <w:p>
      <w:pPr>
        <w:spacing w:line="70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结项验收通知</w:t>
      </w:r>
    </w:p>
    <w:p>
      <w:pPr>
        <w:spacing w:line="560" w:lineRule="exac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各学院：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  <w:lang w:val="en-GB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有目标、有计划地加强课程建设，提高我校办学水平和教学质量，根据《新疆师范大学本科教学工程项目管理办法（暂行）》（新师校字〔2017〕72号）的文件要求，决定对我校2022年需结项的各级一流课程建设进行检查，现将有关事项通知如下：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一、检查对象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2019年立项的自治区级一流课程、2020年立项的国家级一流课程、自治区级一流课程、校级一流课程。具体名单详见附件A。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二、检查内容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</w:t>
      </w:r>
      <w:r>
        <w:rPr>
          <w:rFonts w:ascii="仿宋" w:hAnsi="仿宋" w:eastAsia="仿宋" w:cs="仿宋"/>
          <w:color w:val="auto"/>
          <w:sz w:val="32"/>
          <w:szCs w:val="32"/>
        </w:rPr>
        <w:t>线下一流课程：课程与教学改革解决的重点问题，课程内容与资源建设及应用情况，课程教学内容、课程思政及组织实施情况，课程成绩评定方式，课程评价及改革成效，立项以来课程团队负责人及团队成员开展教学研究、获得教学奖励等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</w:t>
      </w:r>
      <w:r>
        <w:rPr>
          <w:rFonts w:ascii="仿宋" w:hAnsi="仿宋" w:eastAsia="仿宋" w:cs="仿宋"/>
          <w:color w:val="auto"/>
          <w:sz w:val="32"/>
          <w:szCs w:val="32"/>
        </w:rPr>
        <w:t>线上线下混合式一流课程：课程与教学改革已解决的重点问题，线上线下一体化教学设计（含线上和线下各自的教学内容、学时分配等），课程内容与资源建设及应用情况，教学方法改革，课程教学内容、课程思政及组织实施情况，课程成绩评定方式，课程评价及改革成效，立项以来课程团队负责人及团队成员开展教学研究、获得教学奖励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三、课程自查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课程对照《一流课程评审指标》（附件B）中线下一流课程及线上线下混合式一流课程评审指标开展自查，填写各类一流课程建设情况结项检查表（附件C），并整理汇总立项以来项目建设的阶段性成果的支撑证明材料，于10月21日前向所在学院提交相关材料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四、学院初审及材料报送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学院认真填写结项检查表中的学院评价意见，并及时汇总结项检查表（A3纸套印，一式6份，学院领导签字并盖章）、相关成果支撑材料（胶装或套印一式2份），于2022年10月27日前报送至温泉校区行政楼205室教务处教学研究科，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"mailto:材料电子版发送至540516276@qq.com"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color w:val="auto"/>
          <w:sz w:val="32"/>
          <w:szCs w:val="32"/>
        </w:rPr>
        <w:t>电子版发送至教务处田爽OA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五、其他</w:t>
      </w:r>
    </w:p>
    <w:p>
      <w:pPr>
        <w:spacing w:line="560" w:lineRule="exact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本次结项检查，需各课程负责人进行10分钟的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汇报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答辩，从课程目前已有建设成果、课程开设及推广情况、教学效果等方面进行汇报答辩，答辩时间及形式另行通知。验收不通过项目将予以撤项并收回已资助经费。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项目人员如有变更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需填写《新疆师范大学本科教学工程建设项目变更审批表》（附件4），待审核通过后确认。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结项课题原则上不允许延期，如确实不能按期结项的，需由主持人填写《新疆师范大学本科教学工程建设项目延期建设申请书》（附件5），待审核通过后方可延期，延期时间一般不超过一年，且影响相关学院下一年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该类项目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申报数量。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ZiZDY4OTY5MWRmYTg1YzJlNDBkODU0NmFkOWJlZmQifQ=="/>
  </w:docVars>
  <w:rsids>
    <w:rsidRoot w:val="00D31E1F"/>
    <w:rsid w:val="00046FA7"/>
    <w:rsid w:val="00111BA9"/>
    <w:rsid w:val="00154B98"/>
    <w:rsid w:val="00162F7F"/>
    <w:rsid w:val="001C1516"/>
    <w:rsid w:val="001D528E"/>
    <w:rsid w:val="00262778"/>
    <w:rsid w:val="00277328"/>
    <w:rsid w:val="0028596C"/>
    <w:rsid w:val="003C4EA0"/>
    <w:rsid w:val="003F27DB"/>
    <w:rsid w:val="004534C2"/>
    <w:rsid w:val="004C007E"/>
    <w:rsid w:val="004C4F52"/>
    <w:rsid w:val="005130B7"/>
    <w:rsid w:val="00526FB6"/>
    <w:rsid w:val="00544D39"/>
    <w:rsid w:val="005A1FAE"/>
    <w:rsid w:val="0061249D"/>
    <w:rsid w:val="00621E36"/>
    <w:rsid w:val="00644693"/>
    <w:rsid w:val="00651F67"/>
    <w:rsid w:val="0066676D"/>
    <w:rsid w:val="006A6098"/>
    <w:rsid w:val="006E1B42"/>
    <w:rsid w:val="007067A8"/>
    <w:rsid w:val="00750848"/>
    <w:rsid w:val="00773627"/>
    <w:rsid w:val="0080119D"/>
    <w:rsid w:val="00814A7B"/>
    <w:rsid w:val="008D2B63"/>
    <w:rsid w:val="008E4372"/>
    <w:rsid w:val="00902CEA"/>
    <w:rsid w:val="00903D7E"/>
    <w:rsid w:val="0091703A"/>
    <w:rsid w:val="009212B0"/>
    <w:rsid w:val="009A384D"/>
    <w:rsid w:val="009E7532"/>
    <w:rsid w:val="00A4710F"/>
    <w:rsid w:val="00A670EA"/>
    <w:rsid w:val="00AE2944"/>
    <w:rsid w:val="00B21C1E"/>
    <w:rsid w:val="00B25076"/>
    <w:rsid w:val="00B41E10"/>
    <w:rsid w:val="00B82357"/>
    <w:rsid w:val="00B83AE2"/>
    <w:rsid w:val="00BB46D1"/>
    <w:rsid w:val="00BC789D"/>
    <w:rsid w:val="00C34A4C"/>
    <w:rsid w:val="00C95727"/>
    <w:rsid w:val="00D31E1F"/>
    <w:rsid w:val="00E71275"/>
    <w:rsid w:val="00E90A32"/>
    <w:rsid w:val="00EA3D06"/>
    <w:rsid w:val="00EB6DE3"/>
    <w:rsid w:val="00F02D04"/>
    <w:rsid w:val="00F31202"/>
    <w:rsid w:val="00F5719A"/>
    <w:rsid w:val="00FF2FF3"/>
    <w:rsid w:val="0D415346"/>
    <w:rsid w:val="0EEC6E5A"/>
    <w:rsid w:val="18463EA2"/>
    <w:rsid w:val="1998314E"/>
    <w:rsid w:val="1BDD5010"/>
    <w:rsid w:val="1DBD7C17"/>
    <w:rsid w:val="207E61A3"/>
    <w:rsid w:val="22EB3E7F"/>
    <w:rsid w:val="26337FB8"/>
    <w:rsid w:val="2B8739BA"/>
    <w:rsid w:val="2E371675"/>
    <w:rsid w:val="30166AB7"/>
    <w:rsid w:val="331C7607"/>
    <w:rsid w:val="35D43B32"/>
    <w:rsid w:val="37413304"/>
    <w:rsid w:val="44F168F2"/>
    <w:rsid w:val="464674E3"/>
    <w:rsid w:val="47EE365D"/>
    <w:rsid w:val="48AD5D33"/>
    <w:rsid w:val="4B7B3F37"/>
    <w:rsid w:val="4E265C3A"/>
    <w:rsid w:val="4EE60AA3"/>
    <w:rsid w:val="523F2B43"/>
    <w:rsid w:val="5A90302D"/>
    <w:rsid w:val="607B5AAC"/>
    <w:rsid w:val="622F7CBD"/>
    <w:rsid w:val="67E42AE1"/>
    <w:rsid w:val="775942CA"/>
    <w:rsid w:val="7C52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标题 Char"/>
    <w:basedOn w:val="7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956</Words>
  <Characters>986</Characters>
  <Lines>6</Lines>
  <Paragraphs>1</Paragraphs>
  <TotalTime>6</TotalTime>
  <ScaleCrop>false</ScaleCrop>
  <LinksUpToDate>false</LinksUpToDate>
  <CharactersWithSpaces>986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2018-06-25T09:34:00Z</dcterms:created>
  <dc:creator>Administrator</dc:creator>
  <cp:lastModifiedBy>Administrator</cp:lastModifiedBy>
  <dcterms:modified xsi:type="dcterms:W3CDTF">2022-09-21T07:33:39Z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F478A3A8A1E947A2A26A9DCEABEA9902</vt:lpwstr>
  </property>
</Properties>
</file>