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Theme="minorEastAsia" w:hAnsiTheme="minorEastAsia" w:eastAsiaTheme="minorEastAsia"/>
          <w:b/>
          <w:sz w:val="44"/>
          <w:szCs w:val="44"/>
          <w:lang w:val="en-US" w:eastAsia="zh-CN"/>
        </w:rPr>
      </w:pPr>
      <w:r>
        <w:rPr>
          <w:rFonts w:hint="eastAsia" w:asciiTheme="minorEastAsia" w:hAnsiTheme="minorEastAsia"/>
          <w:b/>
          <w:sz w:val="44"/>
          <w:szCs w:val="44"/>
        </w:rPr>
        <w:t>新疆师范</w:t>
      </w:r>
      <w:r>
        <w:rPr>
          <w:rFonts w:asciiTheme="minorEastAsia" w:hAnsiTheme="minorEastAsia"/>
          <w:b/>
          <w:sz w:val="44"/>
          <w:szCs w:val="44"/>
        </w:rPr>
        <w:t>大学</w:t>
      </w:r>
      <w:r>
        <w:rPr>
          <w:rFonts w:hint="eastAsia" w:asciiTheme="minorEastAsia" w:hAnsiTheme="minorEastAsia"/>
          <w:b/>
          <w:sz w:val="44"/>
          <w:szCs w:val="44"/>
        </w:rPr>
        <w:t>202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3</w:t>
      </w:r>
      <w:r>
        <w:rPr>
          <w:rFonts w:hint="eastAsia" w:asciiTheme="minorEastAsia" w:hAnsiTheme="minorEastAsia"/>
          <w:b/>
          <w:sz w:val="44"/>
          <w:szCs w:val="44"/>
        </w:rPr>
        <w:t>年</w:t>
      </w:r>
      <w:r>
        <w:rPr>
          <w:rFonts w:asciiTheme="minorEastAsia" w:hAnsiTheme="minorEastAsia"/>
          <w:b/>
          <w:sz w:val="44"/>
          <w:szCs w:val="44"/>
        </w:rPr>
        <w:t>一流</w:t>
      </w:r>
      <w:r>
        <w:rPr>
          <w:rFonts w:hint="eastAsia" w:asciiTheme="minorEastAsia" w:hAnsiTheme="minorEastAsia"/>
          <w:b/>
          <w:sz w:val="44"/>
          <w:szCs w:val="44"/>
        </w:rPr>
        <w:t>课程申报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说明</w:t>
      </w: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  <w:highlight w:val="none"/>
        </w:rPr>
        <w:t>申报范围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现行人才培养方案中开设课程均可申报一流课程。已获批立项的各级各类一流课程不得再次申报。每学院限报6门课程，其中线下一流课程仅限报1门。</w:t>
      </w:r>
    </w:p>
    <w:p>
      <w:pPr>
        <w:spacing w:line="56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申报要求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本次</w:t>
      </w:r>
      <w:r>
        <w:rPr>
          <w:rFonts w:ascii="仿宋" w:hAnsi="仿宋" w:eastAsia="仿宋"/>
          <w:sz w:val="32"/>
          <w:szCs w:val="32"/>
        </w:rPr>
        <w:t>课程建设严格落实《教育部关于一流本科</w:t>
      </w:r>
      <w:r>
        <w:rPr>
          <w:rFonts w:hint="eastAsia" w:ascii="仿宋" w:hAnsi="仿宋" w:eastAsia="仿宋"/>
          <w:sz w:val="32"/>
          <w:szCs w:val="32"/>
        </w:rPr>
        <w:t>课程</w:t>
      </w:r>
      <w:r>
        <w:rPr>
          <w:rFonts w:ascii="仿宋" w:hAnsi="仿宋" w:eastAsia="仿宋"/>
          <w:sz w:val="32"/>
          <w:szCs w:val="32"/>
        </w:rPr>
        <w:t>建设的实施意见》（教高</w:t>
      </w:r>
      <w:r>
        <w:rPr>
          <w:rFonts w:hint="eastAsia" w:ascii="仿宋" w:hAnsi="仿宋" w:eastAsia="仿宋"/>
          <w:sz w:val="32"/>
          <w:szCs w:val="32"/>
        </w:rPr>
        <w:t>[</w:t>
      </w: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]</w:t>
      </w: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号</w:t>
      </w:r>
      <w:r>
        <w:rPr>
          <w:rFonts w:ascii="仿宋" w:hAnsi="仿宋" w:eastAsia="仿宋"/>
          <w:sz w:val="32"/>
          <w:szCs w:val="32"/>
        </w:rPr>
        <w:t>）要求，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将</w:t>
      </w:r>
      <w:r>
        <w:rPr>
          <w:rFonts w:ascii="仿宋" w:hAnsi="仿宋" w:eastAsia="仿宋"/>
          <w:sz w:val="32"/>
          <w:szCs w:val="32"/>
        </w:rPr>
        <w:t>参照《“双万计划”国家级一流本科课程推荐认定办法》</w:t>
      </w:r>
      <w:r>
        <w:rPr>
          <w:rFonts w:hint="eastAsia" w:ascii="仿宋" w:hAnsi="仿宋" w:eastAsia="仿宋"/>
          <w:sz w:val="32"/>
          <w:szCs w:val="32"/>
        </w:rPr>
        <w:t>及</w:t>
      </w:r>
      <w:r>
        <w:rPr>
          <w:rFonts w:hint="eastAsia" w:ascii="仿宋" w:hAnsi="仿宋" w:eastAsia="仿宋"/>
          <w:sz w:val="32"/>
          <w:szCs w:val="32"/>
          <w:highlight w:val="none"/>
        </w:rPr>
        <w:t>《</w:t>
      </w:r>
      <w:r>
        <w:rPr>
          <w:rFonts w:ascii="仿宋" w:hAnsi="仿宋" w:eastAsia="仿宋"/>
          <w:sz w:val="32"/>
          <w:szCs w:val="32"/>
          <w:highlight w:val="none"/>
        </w:rPr>
        <w:t>一流课程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评审指标体系</w:t>
      </w:r>
      <w:r>
        <w:rPr>
          <w:rFonts w:ascii="仿宋" w:hAnsi="仿宋" w:eastAsia="仿宋"/>
          <w:sz w:val="32"/>
          <w:szCs w:val="32"/>
          <w:highlight w:val="none"/>
        </w:rPr>
        <w:t>》</w:t>
      </w:r>
      <w:r>
        <w:rPr>
          <w:rFonts w:hint="eastAsia" w:ascii="仿宋" w:hAnsi="仿宋" w:eastAsia="仿宋"/>
          <w:sz w:val="32"/>
          <w:szCs w:val="32"/>
          <w:highlight w:val="none"/>
        </w:rPr>
        <w:t>（附件</w:t>
      </w:r>
      <w:r>
        <w:rPr>
          <w:rFonts w:ascii="仿宋" w:hAnsi="仿宋" w:eastAsia="仿宋"/>
          <w:sz w:val="32"/>
          <w:szCs w:val="32"/>
          <w:highlight w:val="none"/>
        </w:rPr>
        <w:t>1）</w:t>
      </w:r>
      <w:r>
        <w:rPr>
          <w:rFonts w:hint="eastAsia" w:ascii="仿宋" w:hAnsi="仿宋" w:eastAsia="仿宋"/>
          <w:sz w:val="32"/>
          <w:szCs w:val="32"/>
        </w:rPr>
        <w:t>进行</w:t>
      </w:r>
      <w:r>
        <w:rPr>
          <w:rFonts w:ascii="仿宋" w:hAnsi="仿宋" w:eastAsia="仿宋"/>
          <w:sz w:val="32"/>
          <w:szCs w:val="32"/>
        </w:rPr>
        <w:t>评审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欲申报的</w:t>
      </w:r>
      <w:r>
        <w:rPr>
          <w:rFonts w:ascii="仿宋" w:hAnsi="仿宋" w:eastAsia="仿宋"/>
          <w:sz w:val="32"/>
          <w:szCs w:val="32"/>
        </w:rPr>
        <w:t>一流本科课程</w:t>
      </w:r>
      <w:r>
        <w:rPr>
          <w:rFonts w:hint="eastAsia" w:ascii="仿宋" w:hAnsi="仿宋" w:eastAsia="仿宋"/>
          <w:sz w:val="32"/>
          <w:szCs w:val="32"/>
        </w:rPr>
        <w:t>至少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要</w:t>
      </w:r>
      <w:r>
        <w:rPr>
          <w:rFonts w:ascii="仿宋" w:hAnsi="仿宋" w:eastAsia="仿宋"/>
          <w:sz w:val="32"/>
          <w:szCs w:val="32"/>
          <w:highlight w:val="none"/>
        </w:rPr>
        <w:t>经过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  <w:highlight w:val="none"/>
        </w:rPr>
        <w:t>个学期</w:t>
      </w:r>
      <w:r>
        <w:rPr>
          <w:rFonts w:hint="eastAsia" w:ascii="仿宋" w:hAnsi="仿宋" w:eastAsia="仿宋"/>
          <w:sz w:val="32"/>
          <w:szCs w:val="32"/>
          <w:highlight w:val="none"/>
        </w:rPr>
        <w:t>或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  <w:highlight w:val="none"/>
        </w:rPr>
        <w:t>个教学周期的建设和</w:t>
      </w:r>
      <w:r>
        <w:rPr>
          <w:rFonts w:hint="eastAsia" w:ascii="仿宋" w:hAnsi="仿宋" w:eastAsia="仿宋"/>
          <w:sz w:val="32"/>
          <w:szCs w:val="32"/>
          <w:highlight w:val="none"/>
        </w:rPr>
        <w:t>完善。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2.本次课程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</w:t>
      </w:r>
      <w:r>
        <w:rPr>
          <w:rFonts w:ascii="仿宋" w:hAnsi="仿宋" w:eastAsia="仿宋"/>
          <w:sz w:val="32"/>
          <w:szCs w:val="32"/>
        </w:rPr>
        <w:t>申报类型有：</w:t>
      </w:r>
      <w:r>
        <w:rPr>
          <w:rFonts w:hint="eastAsia" w:ascii="仿宋" w:hAnsi="仿宋" w:eastAsia="仿宋"/>
          <w:sz w:val="32"/>
          <w:szCs w:val="32"/>
        </w:rPr>
        <w:t>线上</w:t>
      </w:r>
      <w:r>
        <w:rPr>
          <w:rFonts w:ascii="仿宋" w:hAnsi="仿宋" w:eastAsia="仿宋"/>
          <w:sz w:val="32"/>
          <w:szCs w:val="32"/>
        </w:rPr>
        <w:t>一流课程、</w:t>
      </w:r>
      <w:r>
        <w:rPr>
          <w:rFonts w:hint="eastAsia" w:ascii="仿宋" w:hAnsi="仿宋" w:eastAsia="仿宋"/>
          <w:sz w:val="32"/>
          <w:szCs w:val="32"/>
        </w:rPr>
        <w:t>虚拟仿真实验教学</w:t>
      </w:r>
      <w:r>
        <w:rPr>
          <w:rFonts w:ascii="仿宋" w:hAnsi="仿宋" w:eastAsia="仿宋"/>
          <w:sz w:val="32"/>
          <w:szCs w:val="32"/>
        </w:rPr>
        <w:t>一流课程、</w:t>
      </w:r>
      <w:r>
        <w:rPr>
          <w:rFonts w:hint="eastAsia" w:ascii="仿宋" w:hAnsi="仿宋" w:eastAsia="仿宋"/>
          <w:sz w:val="32"/>
          <w:szCs w:val="32"/>
        </w:rPr>
        <w:t>线上</w:t>
      </w:r>
      <w:r>
        <w:rPr>
          <w:rFonts w:ascii="仿宋" w:hAnsi="仿宋" w:eastAsia="仿宋"/>
          <w:sz w:val="32"/>
          <w:szCs w:val="32"/>
        </w:rPr>
        <w:t>线下混合</w:t>
      </w:r>
      <w:r>
        <w:rPr>
          <w:rFonts w:hint="eastAsia" w:ascii="仿宋" w:hAnsi="仿宋" w:eastAsia="仿宋"/>
          <w:sz w:val="32"/>
          <w:szCs w:val="32"/>
        </w:rPr>
        <w:t>式</w:t>
      </w:r>
      <w:r>
        <w:rPr>
          <w:rFonts w:ascii="仿宋" w:hAnsi="仿宋" w:eastAsia="仿宋"/>
          <w:sz w:val="32"/>
          <w:szCs w:val="32"/>
        </w:rPr>
        <w:t>一流课程、社会实践</w:t>
      </w:r>
      <w:r>
        <w:rPr>
          <w:rFonts w:hint="eastAsia" w:ascii="仿宋" w:hAnsi="仿宋" w:eastAsia="仿宋"/>
          <w:sz w:val="32"/>
          <w:szCs w:val="32"/>
        </w:rPr>
        <w:t>一流</w:t>
      </w:r>
      <w:r>
        <w:rPr>
          <w:rFonts w:ascii="仿宋" w:hAnsi="仿宋" w:eastAsia="仿宋"/>
          <w:sz w:val="32"/>
          <w:szCs w:val="32"/>
        </w:rPr>
        <w:t>课程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线下一流课程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鼓励各学院积极申报社会实践一流课程。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各类</w:t>
      </w:r>
      <w:r>
        <w:rPr>
          <w:rFonts w:ascii="仿宋" w:hAnsi="仿宋" w:eastAsia="仿宋"/>
          <w:sz w:val="32"/>
          <w:szCs w:val="32"/>
        </w:rPr>
        <w:t>课程申报要求均在附件项目申报</w:t>
      </w:r>
      <w:r>
        <w:rPr>
          <w:rFonts w:hint="eastAsia" w:ascii="仿宋" w:hAnsi="仿宋" w:eastAsia="仿宋"/>
          <w:sz w:val="32"/>
          <w:szCs w:val="32"/>
        </w:rPr>
        <w:t>书</w:t>
      </w:r>
      <w:r>
        <w:rPr>
          <w:rFonts w:ascii="仿宋" w:hAnsi="仿宋" w:eastAsia="仿宋"/>
          <w:sz w:val="32"/>
          <w:szCs w:val="32"/>
        </w:rPr>
        <w:t>中注明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请</w:t>
      </w:r>
      <w:r>
        <w:rPr>
          <w:rFonts w:hint="eastAsia" w:ascii="仿宋" w:hAnsi="仿宋" w:eastAsia="仿宋"/>
          <w:sz w:val="32"/>
          <w:szCs w:val="32"/>
        </w:rPr>
        <w:t>严格</w:t>
      </w:r>
      <w:r>
        <w:rPr>
          <w:rFonts w:ascii="仿宋" w:hAnsi="仿宋" w:eastAsia="仿宋"/>
          <w:sz w:val="32"/>
          <w:szCs w:val="32"/>
        </w:rPr>
        <w:t>按照要求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填写。</w:t>
      </w:r>
    </w:p>
    <w:p>
      <w:pPr>
        <w:spacing w:line="56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其他注意</w:t>
      </w:r>
      <w:r>
        <w:rPr>
          <w:rFonts w:ascii="仿宋" w:hAnsi="仿宋" w:eastAsia="仿宋"/>
          <w:b/>
          <w:sz w:val="32"/>
          <w:szCs w:val="32"/>
        </w:rPr>
        <w:t>事项</w:t>
      </w:r>
    </w:p>
    <w:p>
      <w:pPr>
        <w:spacing w:line="56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各</w:t>
      </w:r>
      <w:r>
        <w:rPr>
          <w:rFonts w:ascii="仿宋" w:hAnsi="仿宋" w:eastAsia="仿宋"/>
          <w:color w:val="auto"/>
          <w:sz w:val="32"/>
          <w:szCs w:val="32"/>
        </w:rPr>
        <w:t>学院、部门要充分认识一流本科课程建设的重要意义，积极开展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本次申报类型的</w:t>
      </w:r>
      <w:r>
        <w:rPr>
          <w:rFonts w:ascii="仿宋" w:hAnsi="仿宋" w:eastAsia="仿宋"/>
          <w:color w:val="auto"/>
          <w:sz w:val="32"/>
          <w:szCs w:val="32"/>
        </w:rPr>
        <w:t>一流本科课程建设大讨论，推动教师全员参与课程理念创新、内容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与时俱进</w:t>
      </w:r>
      <w:r>
        <w:rPr>
          <w:rFonts w:ascii="仿宋" w:hAnsi="仿宋" w:eastAsia="仿宋"/>
          <w:color w:val="auto"/>
          <w:sz w:val="32"/>
          <w:szCs w:val="32"/>
        </w:rPr>
        <w:t>和模式创新，形成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优中选优、</w:t>
      </w:r>
      <w:r>
        <w:rPr>
          <w:rFonts w:hint="eastAsia" w:ascii="仿宋" w:hAnsi="仿宋" w:eastAsia="仿宋"/>
          <w:color w:val="auto"/>
          <w:sz w:val="32"/>
          <w:szCs w:val="32"/>
        </w:rPr>
        <w:t>打造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优秀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示范课</w:t>
      </w:r>
      <w:r>
        <w:rPr>
          <w:rFonts w:ascii="仿宋" w:hAnsi="仿宋" w:eastAsia="仿宋"/>
          <w:color w:val="auto"/>
          <w:sz w:val="32"/>
          <w:szCs w:val="32"/>
        </w:rPr>
        <w:t>的教学改革氛围。</w:t>
      </w:r>
      <w:r>
        <w:rPr>
          <w:rFonts w:ascii="仿宋" w:hAnsi="仿宋" w:eastAsia="仿宋"/>
          <w:sz w:val="32"/>
          <w:szCs w:val="32"/>
        </w:rPr>
        <w:t>在</w:t>
      </w:r>
      <w:r>
        <w:rPr>
          <w:rFonts w:hint="eastAsia" w:ascii="仿宋" w:hAnsi="仿宋" w:eastAsia="仿宋"/>
          <w:sz w:val="32"/>
          <w:szCs w:val="32"/>
        </w:rPr>
        <w:t>组织</w:t>
      </w:r>
      <w:r>
        <w:rPr>
          <w:rFonts w:ascii="仿宋" w:hAnsi="仿宋" w:eastAsia="仿宋"/>
          <w:sz w:val="32"/>
          <w:szCs w:val="32"/>
        </w:rPr>
        <w:t>申报过程中，要加强政治审查，确保正确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</w:t>
      </w:r>
      <w:r>
        <w:rPr>
          <w:rFonts w:ascii="仿宋" w:hAnsi="仿宋" w:eastAsia="仿宋"/>
          <w:sz w:val="32"/>
          <w:szCs w:val="32"/>
        </w:rPr>
        <w:t>政治方向和价值导向，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加强思政元素的融入，</w:t>
      </w:r>
      <w:r>
        <w:rPr>
          <w:rFonts w:ascii="仿宋" w:hAnsi="仿宋" w:eastAsia="仿宋"/>
          <w:sz w:val="32"/>
          <w:szCs w:val="32"/>
        </w:rPr>
        <w:t>引导</w:t>
      </w:r>
      <w:r>
        <w:rPr>
          <w:rFonts w:hint="eastAsia" w:ascii="仿宋" w:hAnsi="仿宋" w:eastAsia="仿宋"/>
          <w:sz w:val="32"/>
          <w:szCs w:val="32"/>
        </w:rPr>
        <w:t>教师</w:t>
      </w:r>
      <w:r>
        <w:rPr>
          <w:rFonts w:ascii="仿宋" w:hAnsi="仿宋" w:eastAsia="仿宋"/>
          <w:sz w:val="32"/>
          <w:szCs w:val="32"/>
        </w:rPr>
        <w:t>注重一流本科课程建设与应用，提升本科课程的高阶性、创新</w:t>
      </w:r>
      <w:r>
        <w:rPr>
          <w:rFonts w:hint="eastAsia" w:ascii="仿宋" w:hAnsi="仿宋" w:eastAsia="仿宋"/>
          <w:sz w:val="32"/>
          <w:szCs w:val="32"/>
        </w:rPr>
        <w:t>性</w:t>
      </w:r>
      <w:r>
        <w:rPr>
          <w:rFonts w:ascii="仿宋" w:hAnsi="仿宋" w:eastAsia="仿宋"/>
          <w:sz w:val="32"/>
          <w:szCs w:val="32"/>
        </w:rPr>
        <w:t>和</w:t>
      </w:r>
      <w:r>
        <w:rPr>
          <w:rFonts w:hint="eastAsia" w:ascii="仿宋" w:hAnsi="仿宋" w:eastAsia="仿宋"/>
          <w:sz w:val="32"/>
          <w:szCs w:val="32"/>
        </w:rPr>
        <w:t>挑战度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spacing w:line="56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spacing w:line="56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spacing w:line="560" w:lineRule="exac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附件1：一流课程评审指标体系</w:t>
      </w:r>
    </w:p>
    <w:p>
      <w:pPr>
        <w:spacing w:line="560" w:lineRule="exac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附件2：各类申请表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YjQ4MzQ3YjE2MTQxNGQyYzAyNGJjYzc4NzgxOWIifQ=="/>
  </w:docVars>
  <w:rsids>
    <w:rsidRoot w:val="00BB3B2A"/>
    <w:rsid w:val="00001457"/>
    <w:rsid w:val="00002507"/>
    <w:rsid w:val="00002FA2"/>
    <w:rsid w:val="00003AEA"/>
    <w:rsid w:val="00006EF8"/>
    <w:rsid w:val="00007F31"/>
    <w:rsid w:val="00012C41"/>
    <w:rsid w:val="00013E5C"/>
    <w:rsid w:val="00017B2A"/>
    <w:rsid w:val="000221C4"/>
    <w:rsid w:val="00023AB0"/>
    <w:rsid w:val="0002445E"/>
    <w:rsid w:val="00030407"/>
    <w:rsid w:val="00034A44"/>
    <w:rsid w:val="0003712D"/>
    <w:rsid w:val="0004122D"/>
    <w:rsid w:val="00042F68"/>
    <w:rsid w:val="000472FD"/>
    <w:rsid w:val="00051AAD"/>
    <w:rsid w:val="00053EDA"/>
    <w:rsid w:val="00054165"/>
    <w:rsid w:val="000542C8"/>
    <w:rsid w:val="00055B95"/>
    <w:rsid w:val="0006066F"/>
    <w:rsid w:val="00062614"/>
    <w:rsid w:val="00066BB2"/>
    <w:rsid w:val="00073F8D"/>
    <w:rsid w:val="000754FA"/>
    <w:rsid w:val="000762CB"/>
    <w:rsid w:val="00080ED0"/>
    <w:rsid w:val="000946C9"/>
    <w:rsid w:val="0009739C"/>
    <w:rsid w:val="000A15F5"/>
    <w:rsid w:val="000A20BE"/>
    <w:rsid w:val="000A71A0"/>
    <w:rsid w:val="000B07D7"/>
    <w:rsid w:val="000B0DB1"/>
    <w:rsid w:val="000B15D9"/>
    <w:rsid w:val="000B1D34"/>
    <w:rsid w:val="000B33AF"/>
    <w:rsid w:val="000B3B56"/>
    <w:rsid w:val="000B4EA6"/>
    <w:rsid w:val="000B5284"/>
    <w:rsid w:val="000C3596"/>
    <w:rsid w:val="000C5BCE"/>
    <w:rsid w:val="000D76A3"/>
    <w:rsid w:val="000E3D07"/>
    <w:rsid w:val="00100C0F"/>
    <w:rsid w:val="00101036"/>
    <w:rsid w:val="001010C3"/>
    <w:rsid w:val="0010770B"/>
    <w:rsid w:val="001103CE"/>
    <w:rsid w:val="00113869"/>
    <w:rsid w:val="0011468E"/>
    <w:rsid w:val="0011470F"/>
    <w:rsid w:val="00122C89"/>
    <w:rsid w:val="00124541"/>
    <w:rsid w:val="00124D77"/>
    <w:rsid w:val="001251EB"/>
    <w:rsid w:val="00125538"/>
    <w:rsid w:val="001311E7"/>
    <w:rsid w:val="001319DF"/>
    <w:rsid w:val="00133C5C"/>
    <w:rsid w:val="001344E4"/>
    <w:rsid w:val="0013526F"/>
    <w:rsid w:val="00137B67"/>
    <w:rsid w:val="00137E50"/>
    <w:rsid w:val="0014175B"/>
    <w:rsid w:val="0014523A"/>
    <w:rsid w:val="00145CFE"/>
    <w:rsid w:val="00146090"/>
    <w:rsid w:val="0015247B"/>
    <w:rsid w:val="001572FF"/>
    <w:rsid w:val="00157F3D"/>
    <w:rsid w:val="001712AA"/>
    <w:rsid w:val="00176992"/>
    <w:rsid w:val="001772E2"/>
    <w:rsid w:val="00185D32"/>
    <w:rsid w:val="001865CE"/>
    <w:rsid w:val="00195513"/>
    <w:rsid w:val="0019789F"/>
    <w:rsid w:val="001A35D8"/>
    <w:rsid w:val="001A70E8"/>
    <w:rsid w:val="001B5F4D"/>
    <w:rsid w:val="001B7CD4"/>
    <w:rsid w:val="001C280A"/>
    <w:rsid w:val="001C611D"/>
    <w:rsid w:val="001D5134"/>
    <w:rsid w:val="001E1553"/>
    <w:rsid w:val="001E6770"/>
    <w:rsid w:val="001E74E6"/>
    <w:rsid w:val="001E7541"/>
    <w:rsid w:val="001F324F"/>
    <w:rsid w:val="001F656E"/>
    <w:rsid w:val="001F7485"/>
    <w:rsid w:val="00200D18"/>
    <w:rsid w:val="00205C84"/>
    <w:rsid w:val="0020699A"/>
    <w:rsid w:val="00214CA6"/>
    <w:rsid w:val="00222FC8"/>
    <w:rsid w:val="002231C0"/>
    <w:rsid w:val="0022428C"/>
    <w:rsid w:val="002264D4"/>
    <w:rsid w:val="00236F79"/>
    <w:rsid w:val="00244DDF"/>
    <w:rsid w:val="00261A33"/>
    <w:rsid w:val="002813AA"/>
    <w:rsid w:val="00283807"/>
    <w:rsid w:val="00283D02"/>
    <w:rsid w:val="002A15BF"/>
    <w:rsid w:val="002A5518"/>
    <w:rsid w:val="002B10F8"/>
    <w:rsid w:val="002B3D70"/>
    <w:rsid w:val="002C0A59"/>
    <w:rsid w:val="002C4FD4"/>
    <w:rsid w:val="002C51E3"/>
    <w:rsid w:val="002C693D"/>
    <w:rsid w:val="002D405A"/>
    <w:rsid w:val="002E4155"/>
    <w:rsid w:val="002F555E"/>
    <w:rsid w:val="002F5691"/>
    <w:rsid w:val="003060F3"/>
    <w:rsid w:val="00307DEC"/>
    <w:rsid w:val="00311352"/>
    <w:rsid w:val="00311EAE"/>
    <w:rsid w:val="003220B5"/>
    <w:rsid w:val="0033319D"/>
    <w:rsid w:val="0033515F"/>
    <w:rsid w:val="003356CD"/>
    <w:rsid w:val="00337D95"/>
    <w:rsid w:val="00341408"/>
    <w:rsid w:val="00347137"/>
    <w:rsid w:val="00350069"/>
    <w:rsid w:val="00355255"/>
    <w:rsid w:val="00356FE2"/>
    <w:rsid w:val="00361CC9"/>
    <w:rsid w:val="00361EDC"/>
    <w:rsid w:val="003627A5"/>
    <w:rsid w:val="0036373F"/>
    <w:rsid w:val="0036782F"/>
    <w:rsid w:val="003710BA"/>
    <w:rsid w:val="003715AB"/>
    <w:rsid w:val="00373453"/>
    <w:rsid w:val="00374404"/>
    <w:rsid w:val="003776DC"/>
    <w:rsid w:val="003836E5"/>
    <w:rsid w:val="003859A1"/>
    <w:rsid w:val="003871CD"/>
    <w:rsid w:val="00392620"/>
    <w:rsid w:val="00392A17"/>
    <w:rsid w:val="00392FB1"/>
    <w:rsid w:val="003A0264"/>
    <w:rsid w:val="003A05E7"/>
    <w:rsid w:val="003A67F3"/>
    <w:rsid w:val="003B2508"/>
    <w:rsid w:val="003B2D4E"/>
    <w:rsid w:val="003B7BEF"/>
    <w:rsid w:val="003C3346"/>
    <w:rsid w:val="003C7283"/>
    <w:rsid w:val="003D5453"/>
    <w:rsid w:val="003E29D0"/>
    <w:rsid w:val="003E2B81"/>
    <w:rsid w:val="003E4AC3"/>
    <w:rsid w:val="003F02A9"/>
    <w:rsid w:val="003F28EC"/>
    <w:rsid w:val="003F406F"/>
    <w:rsid w:val="00400BFB"/>
    <w:rsid w:val="004020AE"/>
    <w:rsid w:val="0040221A"/>
    <w:rsid w:val="0040232F"/>
    <w:rsid w:val="00405F11"/>
    <w:rsid w:val="004264F3"/>
    <w:rsid w:val="00430D4F"/>
    <w:rsid w:val="00432899"/>
    <w:rsid w:val="00434ACC"/>
    <w:rsid w:val="00437523"/>
    <w:rsid w:val="004418C6"/>
    <w:rsid w:val="00443351"/>
    <w:rsid w:val="00444D35"/>
    <w:rsid w:val="00444EB6"/>
    <w:rsid w:val="004451AB"/>
    <w:rsid w:val="0045526C"/>
    <w:rsid w:val="00455E36"/>
    <w:rsid w:val="00456793"/>
    <w:rsid w:val="004567CF"/>
    <w:rsid w:val="00456872"/>
    <w:rsid w:val="004611DD"/>
    <w:rsid w:val="00462E4B"/>
    <w:rsid w:val="00464CD2"/>
    <w:rsid w:val="00472AA9"/>
    <w:rsid w:val="0048399D"/>
    <w:rsid w:val="00483E2D"/>
    <w:rsid w:val="00484542"/>
    <w:rsid w:val="0048586A"/>
    <w:rsid w:val="00486C93"/>
    <w:rsid w:val="0049036C"/>
    <w:rsid w:val="00491E85"/>
    <w:rsid w:val="004922E4"/>
    <w:rsid w:val="004948E0"/>
    <w:rsid w:val="004A12B9"/>
    <w:rsid w:val="004A39ED"/>
    <w:rsid w:val="004B134C"/>
    <w:rsid w:val="004B28FF"/>
    <w:rsid w:val="004B5AB2"/>
    <w:rsid w:val="004B5F16"/>
    <w:rsid w:val="004C0F93"/>
    <w:rsid w:val="004C132D"/>
    <w:rsid w:val="004C4C27"/>
    <w:rsid w:val="004C53AF"/>
    <w:rsid w:val="004C554A"/>
    <w:rsid w:val="004C70F3"/>
    <w:rsid w:val="004D7501"/>
    <w:rsid w:val="004E1D2E"/>
    <w:rsid w:val="004E63E9"/>
    <w:rsid w:val="004F043E"/>
    <w:rsid w:val="004F1874"/>
    <w:rsid w:val="004F48D6"/>
    <w:rsid w:val="005000A0"/>
    <w:rsid w:val="005000E9"/>
    <w:rsid w:val="00505FE1"/>
    <w:rsid w:val="00506610"/>
    <w:rsid w:val="00510F53"/>
    <w:rsid w:val="005153E1"/>
    <w:rsid w:val="0051602A"/>
    <w:rsid w:val="00523D74"/>
    <w:rsid w:val="00523FC7"/>
    <w:rsid w:val="00525CBD"/>
    <w:rsid w:val="00533AC0"/>
    <w:rsid w:val="00536520"/>
    <w:rsid w:val="005376A3"/>
    <w:rsid w:val="00540B76"/>
    <w:rsid w:val="0054337D"/>
    <w:rsid w:val="00545369"/>
    <w:rsid w:val="00546BB8"/>
    <w:rsid w:val="0055074C"/>
    <w:rsid w:val="00556131"/>
    <w:rsid w:val="005578A1"/>
    <w:rsid w:val="00564BEE"/>
    <w:rsid w:val="005667E2"/>
    <w:rsid w:val="00566D3E"/>
    <w:rsid w:val="00584A43"/>
    <w:rsid w:val="0058590C"/>
    <w:rsid w:val="00587089"/>
    <w:rsid w:val="00590F1A"/>
    <w:rsid w:val="00597EDD"/>
    <w:rsid w:val="005A7743"/>
    <w:rsid w:val="005B78AF"/>
    <w:rsid w:val="005C003C"/>
    <w:rsid w:val="005C1A5F"/>
    <w:rsid w:val="005C2C8E"/>
    <w:rsid w:val="005D38D9"/>
    <w:rsid w:val="005E0801"/>
    <w:rsid w:val="005E4F6E"/>
    <w:rsid w:val="005F03D0"/>
    <w:rsid w:val="005F4629"/>
    <w:rsid w:val="005F7423"/>
    <w:rsid w:val="00606994"/>
    <w:rsid w:val="0061005E"/>
    <w:rsid w:val="0061178C"/>
    <w:rsid w:val="0061710E"/>
    <w:rsid w:val="00617936"/>
    <w:rsid w:val="006210BD"/>
    <w:rsid w:val="00622576"/>
    <w:rsid w:val="0062263F"/>
    <w:rsid w:val="006235AB"/>
    <w:rsid w:val="006241E3"/>
    <w:rsid w:val="006355C4"/>
    <w:rsid w:val="00636397"/>
    <w:rsid w:val="00636CB1"/>
    <w:rsid w:val="00641C18"/>
    <w:rsid w:val="00644697"/>
    <w:rsid w:val="006473F5"/>
    <w:rsid w:val="0065419B"/>
    <w:rsid w:val="00654C99"/>
    <w:rsid w:val="0066092D"/>
    <w:rsid w:val="00661891"/>
    <w:rsid w:val="006664B0"/>
    <w:rsid w:val="00667BF7"/>
    <w:rsid w:val="00672A67"/>
    <w:rsid w:val="00674DAA"/>
    <w:rsid w:val="00675505"/>
    <w:rsid w:val="00682DA3"/>
    <w:rsid w:val="00683F93"/>
    <w:rsid w:val="006848D1"/>
    <w:rsid w:val="00684D81"/>
    <w:rsid w:val="00685CEB"/>
    <w:rsid w:val="006903FB"/>
    <w:rsid w:val="00691B61"/>
    <w:rsid w:val="00694B10"/>
    <w:rsid w:val="006A227A"/>
    <w:rsid w:val="006A3736"/>
    <w:rsid w:val="006A6DD3"/>
    <w:rsid w:val="006C3368"/>
    <w:rsid w:val="006C33BD"/>
    <w:rsid w:val="006D236D"/>
    <w:rsid w:val="006D7C23"/>
    <w:rsid w:val="006D7FDE"/>
    <w:rsid w:val="006E08EF"/>
    <w:rsid w:val="006E2DA7"/>
    <w:rsid w:val="006F0693"/>
    <w:rsid w:val="006F6517"/>
    <w:rsid w:val="007006D7"/>
    <w:rsid w:val="00700F14"/>
    <w:rsid w:val="0071128F"/>
    <w:rsid w:val="00717992"/>
    <w:rsid w:val="00725D7D"/>
    <w:rsid w:val="007346DB"/>
    <w:rsid w:val="00735AC9"/>
    <w:rsid w:val="007458BA"/>
    <w:rsid w:val="00745A1F"/>
    <w:rsid w:val="00751CC8"/>
    <w:rsid w:val="0075637A"/>
    <w:rsid w:val="0075792A"/>
    <w:rsid w:val="007651A8"/>
    <w:rsid w:val="00765591"/>
    <w:rsid w:val="00776988"/>
    <w:rsid w:val="007777B3"/>
    <w:rsid w:val="00787395"/>
    <w:rsid w:val="00792BCB"/>
    <w:rsid w:val="00793BAE"/>
    <w:rsid w:val="0079467A"/>
    <w:rsid w:val="007A3188"/>
    <w:rsid w:val="007A79E6"/>
    <w:rsid w:val="007B407A"/>
    <w:rsid w:val="007B43BC"/>
    <w:rsid w:val="007C03C5"/>
    <w:rsid w:val="007C331D"/>
    <w:rsid w:val="007C4BD2"/>
    <w:rsid w:val="007C7C69"/>
    <w:rsid w:val="007D0E48"/>
    <w:rsid w:val="007D3394"/>
    <w:rsid w:val="007D5C45"/>
    <w:rsid w:val="007D796B"/>
    <w:rsid w:val="007D7A13"/>
    <w:rsid w:val="007F31A1"/>
    <w:rsid w:val="007F332A"/>
    <w:rsid w:val="007F3391"/>
    <w:rsid w:val="007F6D17"/>
    <w:rsid w:val="0080357E"/>
    <w:rsid w:val="00806C26"/>
    <w:rsid w:val="00812FA1"/>
    <w:rsid w:val="00813AA0"/>
    <w:rsid w:val="00814DAE"/>
    <w:rsid w:val="008157C5"/>
    <w:rsid w:val="0081759E"/>
    <w:rsid w:val="00825B07"/>
    <w:rsid w:val="00825FC9"/>
    <w:rsid w:val="008451B3"/>
    <w:rsid w:val="008519A0"/>
    <w:rsid w:val="008527FA"/>
    <w:rsid w:val="00852BDA"/>
    <w:rsid w:val="0085329F"/>
    <w:rsid w:val="00856590"/>
    <w:rsid w:val="00863104"/>
    <w:rsid w:val="00863B04"/>
    <w:rsid w:val="008655BC"/>
    <w:rsid w:val="00865B86"/>
    <w:rsid w:val="0086692F"/>
    <w:rsid w:val="00873149"/>
    <w:rsid w:val="008847AF"/>
    <w:rsid w:val="00887621"/>
    <w:rsid w:val="00897E2D"/>
    <w:rsid w:val="008A1C2F"/>
    <w:rsid w:val="008A492F"/>
    <w:rsid w:val="008A7C94"/>
    <w:rsid w:val="008B191D"/>
    <w:rsid w:val="008B1984"/>
    <w:rsid w:val="008B4F87"/>
    <w:rsid w:val="008D3394"/>
    <w:rsid w:val="008D7F75"/>
    <w:rsid w:val="008E0CFC"/>
    <w:rsid w:val="008E584E"/>
    <w:rsid w:val="008E7DBA"/>
    <w:rsid w:val="008F12B4"/>
    <w:rsid w:val="008F6EF2"/>
    <w:rsid w:val="009025A1"/>
    <w:rsid w:val="009051B1"/>
    <w:rsid w:val="00906842"/>
    <w:rsid w:val="0091054D"/>
    <w:rsid w:val="00914EB2"/>
    <w:rsid w:val="00916308"/>
    <w:rsid w:val="00916F12"/>
    <w:rsid w:val="009202A6"/>
    <w:rsid w:val="00921AE7"/>
    <w:rsid w:val="009258E1"/>
    <w:rsid w:val="009323BF"/>
    <w:rsid w:val="00937B4A"/>
    <w:rsid w:val="00952399"/>
    <w:rsid w:val="00952C09"/>
    <w:rsid w:val="00956C6E"/>
    <w:rsid w:val="00960D70"/>
    <w:rsid w:val="00960F59"/>
    <w:rsid w:val="00963051"/>
    <w:rsid w:val="0096528D"/>
    <w:rsid w:val="00966341"/>
    <w:rsid w:val="00970E9C"/>
    <w:rsid w:val="00971B28"/>
    <w:rsid w:val="00973D94"/>
    <w:rsid w:val="0099017E"/>
    <w:rsid w:val="009A6070"/>
    <w:rsid w:val="009A6568"/>
    <w:rsid w:val="009B0331"/>
    <w:rsid w:val="009B1FA1"/>
    <w:rsid w:val="009C443B"/>
    <w:rsid w:val="009D3043"/>
    <w:rsid w:val="009D4BAF"/>
    <w:rsid w:val="009D4D87"/>
    <w:rsid w:val="009D758F"/>
    <w:rsid w:val="009E1045"/>
    <w:rsid w:val="009E4499"/>
    <w:rsid w:val="009E4787"/>
    <w:rsid w:val="009E5265"/>
    <w:rsid w:val="009F3597"/>
    <w:rsid w:val="009F73A2"/>
    <w:rsid w:val="00A00DEF"/>
    <w:rsid w:val="00A025E9"/>
    <w:rsid w:val="00A06E13"/>
    <w:rsid w:val="00A14E04"/>
    <w:rsid w:val="00A16DAA"/>
    <w:rsid w:val="00A207DB"/>
    <w:rsid w:val="00A2523E"/>
    <w:rsid w:val="00A31868"/>
    <w:rsid w:val="00A34A5A"/>
    <w:rsid w:val="00A3621D"/>
    <w:rsid w:val="00A402B5"/>
    <w:rsid w:val="00A40C98"/>
    <w:rsid w:val="00A43272"/>
    <w:rsid w:val="00A44EA6"/>
    <w:rsid w:val="00A46B97"/>
    <w:rsid w:val="00A501DE"/>
    <w:rsid w:val="00A724FB"/>
    <w:rsid w:val="00A82C0F"/>
    <w:rsid w:val="00A82D89"/>
    <w:rsid w:val="00AA2DD5"/>
    <w:rsid w:val="00AA3862"/>
    <w:rsid w:val="00AA5239"/>
    <w:rsid w:val="00AA6356"/>
    <w:rsid w:val="00AB0D7D"/>
    <w:rsid w:val="00AB7BC8"/>
    <w:rsid w:val="00AC3202"/>
    <w:rsid w:val="00AC4071"/>
    <w:rsid w:val="00AC4966"/>
    <w:rsid w:val="00AC63B2"/>
    <w:rsid w:val="00AD34F4"/>
    <w:rsid w:val="00AE0FE7"/>
    <w:rsid w:val="00AE125D"/>
    <w:rsid w:val="00AE22A2"/>
    <w:rsid w:val="00AF2BA9"/>
    <w:rsid w:val="00AF616A"/>
    <w:rsid w:val="00AF6E17"/>
    <w:rsid w:val="00B0106E"/>
    <w:rsid w:val="00B0775A"/>
    <w:rsid w:val="00B10009"/>
    <w:rsid w:val="00B10077"/>
    <w:rsid w:val="00B132DC"/>
    <w:rsid w:val="00B13E18"/>
    <w:rsid w:val="00B15070"/>
    <w:rsid w:val="00B15647"/>
    <w:rsid w:val="00B21897"/>
    <w:rsid w:val="00B24C80"/>
    <w:rsid w:val="00B27226"/>
    <w:rsid w:val="00B367A8"/>
    <w:rsid w:val="00B42FBA"/>
    <w:rsid w:val="00B50C20"/>
    <w:rsid w:val="00B50E6C"/>
    <w:rsid w:val="00B6301C"/>
    <w:rsid w:val="00B63C1D"/>
    <w:rsid w:val="00B662B2"/>
    <w:rsid w:val="00B720B0"/>
    <w:rsid w:val="00B7791B"/>
    <w:rsid w:val="00B9251D"/>
    <w:rsid w:val="00BA08C6"/>
    <w:rsid w:val="00BA57DF"/>
    <w:rsid w:val="00BA5B39"/>
    <w:rsid w:val="00BA7951"/>
    <w:rsid w:val="00BB1F88"/>
    <w:rsid w:val="00BB3441"/>
    <w:rsid w:val="00BB3B2A"/>
    <w:rsid w:val="00BB7270"/>
    <w:rsid w:val="00BC0DDC"/>
    <w:rsid w:val="00BC14B2"/>
    <w:rsid w:val="00BC5FC0"/>
    <w:rsid w:val="00BC62C2"/>
    <w:rsid w:val="00BC6401"/>
    <w:rsid w:val="00BD3AA1"/>
    <w:rsid w:val="00BD47CD"/>
    <w:rsid w:val="00BE2894"/>
    <w:rsid w:val="00BE4C3E"/>
    <w:rsid w:val="00BE7198"/>
    <w:rsid w:val="00BF2DD6"/>
    <w:rsid w:val="00BF4907"/>
    <w:rsid w:val="00BF4F06"/>
    <w:rsid w:val="00C02DCC"/>
    <w:rsid w:val="00C03AEC"/>
    <w:rsid w:val="00C043D0"/>
    <w:rsid w:val="00C06C47"/>
    <w:rsid w:val="00C14A13"/>
    <w:rsid w:val="00C14C09"/>
    <w:rsid w:val="00C14E8E"/>
    <w:rsid w:val="00C15E4D"/>
    <w:rsid w:val="00C1754A"/>
    <w:rsid w:val="00C2072A"/>
    <w:rsid w:val="00C2098B"/>
    <w:rsid w:val="00C20A50"/>
    <w:rsid w:val="00C20E6E"/>
    <w:rsid w:val="00C24C55"/>
    <w:rsid w:val="00C30B63"/>
    <w:rsid w:val="00C3295C"/>
    <w:rsid w:val="00C47E10"/>
    <w:rsid w:val="00C61920"/>
    <w:rsid w:val="00C61FCE"/>
    <w:rsid w:val="00C63FAD"/>
    <w:rsid w:val="00C6439C"/>
    <w:rsid w:val="00C71A5F"/>
    <w:rsid w:val="00C72C38"/>
    <w:rsid w:val="00C77B98"/>
    <w:rsid w:val="00C907BA"/>
    <w:rsid w:val="00C95B57"/>
    <w:rsid w:val="00CA1168"/>
    <w:rsid w:val="00CA1B9F"/>
    <w:rsid w:val="00CA1D69"/>
    <w:rsid w:val="00CA3A6D"/>
    <w:rsid w:val="00CA611B"/>
    <w:rsid w:val="00CB0E87"/>
    <w:rsid w:val="00CC0510"/>
    <w:rsid w:val="00CC1763"/>
    <w:rsid w:val="00CC3427"/>
    <w:rsid w:val="00CC6FDF"/>
    <w:rsid w:val="00CD147F"/>
    <w:rsid w:val="00CD7612"/>
    <w:rsid w:val="00CE3D66"/>
    <w:rsid w:val="00CF1023"/>
    <w:rsid w:val="00CF337F"/>
    <w:rsid w:val="00CF5009"/>
    <w:rsid w:val="00CF6130"/>
    <w:rsid w:val="00D0068A"/>
    <w:rsid w:val="00D027F0"/>
    <w:rsid w:val="00D07E0B"/>
    <w:rsid w:val="00D20DBC"/>
    <w:rsid w:val="00D2386A"/>
    <w:rsid w:val="00D240F4"/>
    <w:rsid w:val="00D27EBF"/>
    <w:rsid w:val="00D30E9B"/>
    <w:rsid w:val="00D32411"/>
    <w:rsid w:val="00D3241D"/>
    <w:rsid w:val="00D40A70"/>
    <w:rsid w:val="00D41F54"/>
    <w:rsid w:val="00D5332D"/>
    <w:rsid w:val="00D55D11"/>
    <w:rsid w:val="00D75659"/>
    <w:rsid w:val="00D862AA"/>
    <w:rsid w:val="00D9031E"/>
    <w:rsid w:val="00D90BF3"/>
    <w:rsid w:val="00D9351A"/>
    <w:rsid w:val="00D9799C"/>
    <w:rsid w:val="00DA2E77"/>
    <w:rsid w:val="00DA66EB"/>
    <w:rsid w:val="00DB05A3"/>
    <w:rsid w:val="00DB38E5"/>
    <w:rsid w:val="00DB482A"/>
    <w:rsid w:val="00DB4997"/>
    <w:rsid w:val="00DB50BB"/>
    <w:rsid w:val="00DB6786"/>
    <w:rsid w:val="00DB72D9"/>
    <w:rsid w:val="00DC0B88"/>
    <w:rsid w:val="00DC579E"/>
    <w:rsid w:val="00DC6757"/>
    <w:rsid w:val="00DD0A13"/>
    <w:rsid w:val="00DD0D68"/>
    <w:rsid w:val="00DD28BF"/>
    <w:rsid w:val="00DD6320"/>
    <w:rsid w:val="00DE3C79"/>
    <w:rsid w:val="00DE7E8D"/>
    <w:rsid w:val="00DF394C"/>
    <w:rsid w:val="00DF6C74"/>
    <w:rsid w:val="00DF7CEA"/>
    <w:rsid w:val="00E0173F"/>
    <w:rsid w:val="00E02522"/>
    <w:rsid w:val="00E06825"/>
    <w:rsid w:val="00E11E0A"/>
    <w:rsid w:val="00E15C48"/>
    <w:rsid w:val="00E2443D"/>
    <w:rsid w:val="00E31CB7"/>
    <w:rsid w:val="00E3654C"/>
    <w:rsid w:val="00E4196F"/>
    <w:rsid w:val="00E44FE8"/>
    <w:rsid w:val="00E454D6"/>
    <w:rsid w:val="00E456DA"/>
    <w:rsid w:val="00E54358"/>
    <w:rsid w:val="00E5520B"/>
    <w:rsid w:val="00E60528"/>
    <w:rsid w:val="00E63E22"/>
    <w:rsid w:val="00E64247"/>
    <w:rsid w:val="00E666A7"/>
    <w:rsid w:val="00E75481"/>
    <w:rsid w:val="00E83425"/>
    <w:rsid w:val="00E8371D"/>
    <w:rsid w:val="00E84B93"/>
    <w:rsid w:val="00E86F5A"/>
    <w:rsid w:val="00E90CF2"/>
    <w:rsid w:val="00E91AB6"/>
    <w:rsid w:val="00E930B8"/>
    <w:rsid w:val="00E932DF"/>
    <w:rsid w:val="00E94140"/>
    <w:rsid w:val="00E971BF"/>
    <w:rsid w:val="00EA0E9E"/>
    <w:rsid w:val="00EA1729"/>
    <w:rsid w:val="00EA1B25"/>
    <w:rsid w:val="00EA2706"/>
    <w:rsid w:val="00EA69A3"/>
    <w:rsid w:val="00EB27BD"/>
    <w:rsid w:val="00EB497E"/>
    <w:rsid w:val="00EB77F8"/>
    <w:rsid w:val="00EC093F"/>
    <w:rsid w:val="00EC14A3"/>
    <w:rsid w:val="00ED0A44"/>
    <w:rsid w:val="00ED223F"/>
    <w:rsid w:val="00ED27A5"/>
    <w:rsid w:val="00EE30FB"/>
    <w:rsid w:val="00EE4F98"/>
    <w:rsid w:val="00EF2C14"/>
    <w:rsid w:val="00EF3BD4"/>
    <w:rsid w:val="00F008E2"/>
    <w:rsid w:val="00F010BD"/>
    <w:rsid w:val="00F04E6D"/>
    <w:rsid w:val="00F05691"/>
    <w:rsid w:val="00F109EB"/>
    <w:rsid w:val="00F13111"/>
    <w:rsid w:val="00F13951"/>
    <w:rsid w:val="00F32081"/>
    <w:rsid w:val="00F330F9"/>
    <w:rsid w:val="00F333E5"/>
    <w:rsid w:val="00F35BFC"/>
    <w:rsid w:val="00F42E5A"/>
    <w:rsid w:val="00F44FB2"/>
    <w:rsid w:val="00F4554F"/>
    <w:rsid w:val="00F4733F"/>
    <w:rsid w:val="00F53D13"/>
    <w:rsid w:val="00F6375C"/>
    <w:rsid w:val="00F65276"/>
    <w:rsid w:val="00F662E0"/>
    <w:rsid w:val="00F70D7B"/>
    <w:rsid w:val="00F70EFB"/>
    <w:rsid w:val="00F710CD"/>
    <w:rsid w:val="00F72742"/>
    <w:rsid w:val="00F72AB3"/>
    <w:rsid w:val="00F73CED"/>
    <w:rsid w:val="00F758A0"/>
    <w:rsid w:val="00F75F35"/>
    <w:rsid w:val="00F82058"/>
    <w:rsid w:val="00F94D24"/>
    <w:rsid w:val="00FA1BFE"/>
    <w:rsid w:val="00FA5A42"/>
    <w:rsid w:val="00FA6B82"/>
    <w:rsid w:val="00FB1009"/>
    <w:rsid w:val="00FB227C"/>
    <w:rsid w:val="00FB2AEE"/>
    <w:rsid w:val="00FB699F"/>
    <w:rsid w:val="00FB7E9E"/>
    <w:rsid w:val="00FC46DD"/>
    <w:rsid w:val="00FC538E"/>
    <w:rsid w:val="00FD3208"/>
    <w:rsid w:val="00FD3A44"/>
    <w:rsid w:val="00FE0248"/>
    <w:rsid w:val="00FE1947"/>
    <w:rsid w:val="00FE198E"/>
    <w:rsid w:val="00FE218E"/>
    <w:rsid w:val="00FE7F65"/>
    <w:rsid w:val="00FF00EF"/>
    <w:rsid w:val="00FF050E"/>
    <w:rsid w:val="00FF2C6E"/>
    <w:rsid w:val="00FF47AE"/>
    <w:rsid w:val="00FF561C"/>
    <w:rsid w:val="053C7BED"/>
    <w:rsid w:val="058056CA"/>
    <w:rsid w:val="08EE6535"/>
    <w:rsid w:val="0A1A6167"/>
    <w:rsid w:val="0F601D21"/>
    <w:rsid w:val="11B8089B"/>
    <w:rsid w:val="143037E1"/>
    <w:rsid w:val="22CD6875"/>
    <w:rsid w:val="2528227B"/>
    <w:rsid w:val="35BE0E10"/>
    <w:rsid w:val="36147E72"/>
    <w:rsid w:val="3B9B656C"/>
    <w:rsid w:val="44186E65"/>
    <w:rsid w:val="46FC0171"/>
    <w:rsid w:val="47BA5193"/>
    <w:rsid w:val="48675A40"/>
    <w:rsid w:val="546C5BC0"/>
    <w:rsid w:val="5A9A159C"/>
    <w:rsid w:val="632B45D5"/>
    <w:rsid w:val="686D5FFE"/>
    <w:rsid w:val="68C63AED"/>
    <w:rsid w:val="71001836"/>
    <w:rsid w:val="72D04100"/>
    <w:rsid w:val="72EE4C6B"/>
    <w:rsid w:val="755A1C90"/>
    <w:rsid w:val="7562456F"/>
    <w:rsid w:val="7915668A"/>
    <w:rsid w:val="7C360AF9"/>
    <w:rsid w:val="7C603320"/>
    <w:rsid w:val="7D92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ycy</Company>
  <Pages>2</Pages>
  <Words>541</Words>
  <Characters>553</Characters>
  <Lines>5</Lines>
  <Paragraphs>1</Paragraphs>
  <TotalTime>7</TotalTime>
  <ScaleCrop>false</ScaleCrop>
  <LinksUpToDate>false</LinksUpToDate>
  <CharactersWithSpaces>553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2019-12-03T08:56:00Z</dcterms:created>
  <dc:creator>ycy</dc:creator>
  <cp:lastModifiedBy>初浅</cp:lastModifiedBy>
  <cp:lastPrinted>2023-04-20T07:10:00Z</cp:lastPrinted>
  <dcterms:modified xsi:type="dcterms:W3CDTF">2023-05-08T03:20:16Z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CE83F73E13A24D68A8351E8E8582F284</vt:lpwstr>
  </property>
</Properties>
</file>