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方正小标宋简体" w:hAnsi="黑体" w:eastAsia="方正小标宋简体" w:cs="宋体"/>
          <w:kern w:val="0"/>
          <w:sz w:val="36"/>
          <w:szCs w:val="36"/>
        </w:rPr>
      </w:pPr>
      <w:bookmarkStart w:id="0" w:name="_GoBack"/>
      <w:bookmarkEnd w:id="0"/>
      <w:r>
        <w:rPr>
          <w:rFonts w:hint="eastAsia" w:ascii="方正小标宋简体" w:hAnsi="黑体" w:eastAsia="方正小标宋简体" w:cs="宋体"/>
          <w:kern w:val="0"/>
          <w:sz w:val="36"/>
          <w:szCs w:val="36"/>
        </w:rPr>
        <w:t xml:space="preserve"> 线上一流本科课程数据信息表（20</w:t>
      </w:r>
      <w:r>
        <w:rPr>
          <w:rFonts w:ascii="方正小标宋简体" w:hAnsi="黑体" w:eastAsia="方正小标宋简体" w:cs="宋体"/>
          <w:kern w:val="0"/>
          <w:sz w:val="36"/>
          <w:szCs w:val="36"/>
        </w:rPr>
        <w:t>2</w:t>
      </w:r>
      <w:r>
        <w:rPr>
          <w:rFonts w:hint="eastAsia" w:ascii="方正小标宋简体" w:hAnsi="黑体" w:eastAsia="方正小标宋简体" w:cs="宋体"/>
          <w:kern w:val="0"/>
          <w:sz w:val="36"/>
          <w:szCs w:val="36"/>
          <w:lang w:val="en-US" w:eastAsia="zh-CN"/>
        </w:rPr>
        <w:t>3</w:t>
      </w:r>
      <w:r>
        <w:rPr>
          <w:rFonts w:hint="eastAsia" w:ascii="方正小标宋简体" w:hAnsi="黑体" w:eastAsia="方正小标宋简体" w:cs="宋体"/>
          <w:kern w:val="0"/>
          <w:sz w:val="36"/>
          <w:szCs w:val="36"/>
        </w:rPr>
        <w:t>年）</w:t>
      </w:r>
    </w:p>
    <w:tbl>
      <w:tblPr>
        <w:tblStyle w:val="5"/>
        <w:tblW w:w="842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1984"/>
        <w:gridCol w:w="1524"/>
        <w:gridCol w:w="708"/>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426" w:type="dxa"/>
            <w:gridSpan w:val="5"/>
            <w:shd w:val="clear" w:color="auto" w:fill="auto"/>
            <w:vAlign w:val="center"/>
          </w:tcPr>
          <w:p>
            <w:pPr>
              <w:widowControl/>
              <w:spacing w:line="360" w:lineRule="exact"/>
              <w:jc w:val="center"/>
              <w:rPr>
                <w:rFonts w:ascii="黑体" w:hAnsi="黑体" w:eastAsia="黑体" w:cs="宋体"/>
                <w:kern w:val="0"/>
                <w:sz w:val="28"/>
                <w:szCs w:val="28"/>
              </w:rPr>
            </w:pPr>
            <w:r>
              <w:rPr>
                <w:rFonts w:hint="eastAsia" w:ascii="黑体" w:hAnsi="黑体" w:eastAsia="黑体" w:cs="宋体"/>
                <w:bCs/>
                <w:kern w:val="0"/>
                <w:sz w:val="28"/>
                <w:szCs w:val="28"/>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课程名称</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学校名称</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课程负责人</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单期课程开设周数</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课程运行平台名称</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开放程度</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eastAsia="仿宋_GB2312" w:hAnsiTheme="majorEastAsia"/>
                <w:sz w:val="24"/>
                <w:szCs w:val="24"/>
              </w:rPr>
              <w:t>○</w:t>
            </w:r>
            <w:r>
              <w:rPr>
                <w:rFonts w:hint="eastAsia" w:ascii="仿宋_GB2312" w:hAnsi="宋体" w:eastAsia="仿宋_GB2312" w:cs="宋体"/>
                <w:kern w:val="0"/>
                <w:sz w:val="22"/>
              </w:rPr>
              <w:t>完全开放：自由注册，免费学习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shd w:val="clear" w:color="auto" w:fill="auto"/>
            <w:vAlign w:val="center"/>
          </w:tcPr>
          <w:p>
            <w:pPr>
              <w:widowControl/>
              <w:spacing w:line="360" w:lineRule="exact"/>
              <w:jc w:val="left"/>
              <w:rPr>
                <w:rFonts w:ascii="仿宋_GB2312" w:hAnsi="宋体" w:eastAsia="仿宋_GB2312" w:cs="宋体"/>
                <w:kern w:val="0"/>
                <w:sz w:val="22"/>
              </w:rPr>
            </w:pP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eastAsia="仿宋_GB2312" w:hAnsiTheme="majorEastAsia"/>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426" w:type="dxa"/>
            <w:gridSpan w:val="5"/>
            <w:shd w:val="clear" w:color="auto" w:fill="auto"/>
            <w:vAlign w:val="center"/>
          </w:tcPr>
          <w:p>
            <w:pPr>
              <w:widowControl/>
              <w:spacing w:line="360" w:lineRule="exact"/>
              <w:jc w:val="center"/>
              <w:rPr>
                <w:rFonts w:ascii="黑体" w:hAnsi="黑体" w:eastAsia="黑体" w:cs="宋体"/>
                <w:bCs/>
                <w:kern w:val="0"/>
                <w:sz w:val="28"/>
                <w:szCs w:val="28"/>
              </w:rPr>
            </w:pPr>
            <w:r>
              <w:rPr>
                <w:rFonts w:hint="eastAsia" w:ascii="黑体" w:hAnsi="黑体" w:eastAsia="黑体" w:cs="宋体"/>
                <w:bCs/>
                <w:kern w:val="0"/>
                <w:sz w:val="28"/>
                <w:szCs w:val="28"/>
              </w:rPr>
              <w:t>课程开设情况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开设学期</w:t>
            </w:r>
          </w:p>
        </w:tc>
        <w:tc>
          <w:tcPr>
            <w:tcW w:w="1984"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起止时间</w:t>
            </w:r>
          </w:p>
        </w:tc>
        <w:tc>
          <w:tcPr>
            <w:tcW w:w="1524"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选课人数</w:t>
            </w:r>
          </w:p>
        </w:tc>
        <w:tc>
          <w:tcPr>
            <w:tcW w:w="2885" w:type="dxa"/>
            <w:gridSpan w:val="2"/>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1</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p>
        </w:tc>
        <w:tc>
          <w:tcPr>
            <w:tcW w:w="1524" w:type="dxa"/>
            <w:shd w:val="clear" w:color="auto" w:fill="auto"/>
            <w:vAlign w:val="center"/>
          </w:tcPr>
          <w:p>
            <w:pPr>
              <w:widowControl/>
              <w:spacing w:line="360" w:lineRule="exact"/>
              <w:jc w:val="left"/>
              <w:rPr>
                <w:rFonts w:ascii="仿宋_GB2312" w:hAnsi="宋体" w:eastAsia="仿宋_GB2312" w:cs="宋体"/>
                <w:kern w:val="0"/>
                <w:sz w:val="22"/>
              </w:rPr>
            </w:pPr>
          </w:p>
        </w:tc>
        <w:tc>
          <w:tcPr>
            <w:tcW w:w="2885" w:type="dxa"/>
            <w:gridSpan w:val="2"/>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2033"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2</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p>
        </w:tc>
        <w:tc>
          <w:tcPr>
            <w:tcW w:w="1524" w:type="dxa"/>
            <w:shd w:val="clear" w:color="auto" w:fill="auto"/>
            <w:vAlign w:val="center"/>
          </w:tcPr>
          <w:p>
            <w:pPr>
              <w:widowControl/>
              <w:spacing w:line="360" w:lineRule="exact"/>
              <w:jc w:val="left"/>
              <w:rPr>
                <w:rFonts w:ascii="仿宋_GB2312" w:hAnsi="宋体" w:eastAsia="仿宋_GB2312" w:cs="宋体"/>
                <w:kern w:val="0"/>
                <w:sz w:val="22"/>
              </w:rPr>
            </w:pPr>
          </w:p>
        </w:tc>
        <w:tc>
          <w:tcPr>
            <w:tcW w:w="2885" w:type="dxa"/>
            <w:gridSpan w:val="2"/>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2033"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3</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p>
        </w:tc>
        <w:tc>
          <w:tcPr>
            <w:tcW w:w="1524" w:type="dxa"/>
            <w:shd w:val="clear" w:color="auto" w:fill="auto"/>
            <w:vAlign w:val="center"/>
          </w:tcPr>
          <w:p>
            <w:pPr>
              <w:widowControl/>
              <w:spacing w:line="360" w:lineRule="exact"/>
              <w:jc w:val="left"/>
              <w:rPr>
                <w:rFonts w:ascii="仿宋_GB2312" w:hAnsi="宋体" w:eastAsia="仿宋_GB2312" w:cs="宋体"/>
                <w:kern w:val="0"/>
                <w:sz w:val="22"/>
              </w:rPr>
            </w:pPr>
          </w:p>
        </w:tc>
        <w:tc>
          <w:tcPr>
            <w:tcW w:w="2885" w:type="dxa"/>
            <w:gridSpan w:val="2"/>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p>
        </w:tc>
        <w:tc>
          <w:tcPr>
            <w:tcW w:w="1524" w:type="dxa"/>
            <w:shd w:val="clear" w:color="auto" w:fill="auto"/>
            <w:vAlign w:val="center"/>
          </w:tcPr>
          <w:p>
            <w:pPr>
              <w:widowControl/>
              <w:spacing w:line="360" w:lineRule="exact"/>
              <w:jc w:val="left"/>
              <w:rPr>
                <w:rFonts w:ascii="仿宋_GB2312" w:hAnsi="宋体" w:eastAsia="仿宋_GB2312" w:cs="宋体"/>
                <w:kern w:val="0"/>
                <w:sz w:val="22"/>
              </w:rPr>
            </w:pPr>
          </w:p>
        </w:tc>
        <w:tc>
          <w:tcPr>
            <w:tcW w:w="2885" w:type="dxa"/>
            <w:gridSpan w:val="2"/>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426" w:type="dxa"/>
            <w:gridSpan w:val="5"/>
            <w:shd w:val="clear" w:color="auto" w:fill="auto"/>
            <w:vAlign w:val="center"/>
          </w:tcPr>
          <w:p>
            <w:pPr>
              <w:widowControl/>
              <w:spacing w:line="360" w:lineRule="exact"/>
              <w:jc w:val="center"/>
              <w:rPr>
                <w:rFonts w:ascii="仿宋_GB2312" w:hAnsi="黑体" w:eastAsia="仿宋_GB2312" w:cs="宋体"/>
                <w:color w:val="auto"/>
                <w:kern w:val="0"/>
                <w:sz w:val="28"/>
                <w:szCs w:val="28"/>
              </w:rPr>
            </w:pPr>
            <w:r>
              <w:rPr>
                <w:rFonts w:hint="eastAsia" w:ascii="黑体" w:hAnsi="黑体" w:eastAsia="黑体" w:cs="宋体"/>
                <w:bCs/>
                <w:color w:val="auto"/>
                <w:kern w:val="0"/>
                <w:sz w:val="28"/>
                <w:szCs w:val="28"/>
              </w:rPr>
              <w:t>课程资源与学习数据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017" w:type="dxa"/>
            <w:gridSpan w:val="2"/>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数据项</w:t>
            </w:r>
          </w:p>
        </w:tc>
        <w:tc>
          <w:tcPr>
            <w:tcW w:w="2232" w:type="dxa"/>
            <w:gridSpan w:val="2"/>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bCs/>
                <w:kern w:val="0"/>
                <w:sz w:val="22"/>
              </w:rPr>
              <w:t>第（ ）学期</w:t>
            </w:r>
          </w:p>
        </w:tc>
        <w:tc>
          <w:tcPr>
            <w:tcW w:w="2177"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bCs/>
                <w:kern w:val="0"/>
                <w:sz w:val="22"/>
              </w:rPr>
              <w:t>第（ ）学期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授课视频</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总数量（个）</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总时长（分钟）</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非视频资源</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数量（个）</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课程公告</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数量（次）</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测验和作业</w:t>
            </w:r>
          </w:p>
        </w:tc>
        <w:tc>
          <w:tcPr>
            <w:tcW w:w="1984" w:type="dxa"/>
            <w:shd w:val="clear" w:color="auto" w:fill="auto"/>
            <w:vAlign w:val="center"/>
          </w:tcPr>
          <w:p>
            <w:pPr>
              <w:widowControl/>
              <w:spacing w:line="360" w:lineRule="exact"/>
              <w:jc w:val="left"/>
              <w:rPr>
                <w:rFonts w:ascii="仿宋_GB2312" w:hAnsi="宋体" w:eastAsia="仿宋_GB2312" w:cs="宋体"/>
                <w:color w:val="auto"/>
                <w:kern w:val="0"/>
                <w:sz w:val="22"/>
              </w:rPr>
            </w:pPr>
            <w:r>
              <w:rPr>
                <w:rFonts w:hint="eastAsia" w:ascii="仿宋_GB2312" w:hAnsi="宋体" w:eastAsia="仿宋_GB2312" w:cs="宋体"/>
                <w:color w:val="auto"/>
                <w:kern w:val="0"/>
                <w:sz w:val="22"/>
              </w:rPr>
              <w:t>总次数（次）</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color w:val="auto"/>
                <w:kern w:val="0"/>
                <w:sz w:val="22"/>
              </w:rPr>
            </w:pPr>
            <w:r>
              <w:rPr>
                <w:rFonts w:hint="eastAsia" w:ascii="仿宋_GB2312" w:hAnsi="宋体" w:eastAsia="仿宋_GB2312" w:cs="宋体"/>
                <w:color w:val="auto"/>
                <w:kern w:val="0"/>
                <w:sz w:val="22"/>
              </w:rPr>
              <w:t>习题总数（道）</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color w:val="auto"/>
                <w:kern w:val="0"/>
                <w:sz w:val="22"/>
              </w:rPr>
            </w:pPr>
            <w:r>
              <w:rPr>
                <w:rFonts w:hint="eastAsia" w:ascii="仿宋_GB2312" w:hAnsi="宋体" w:eastAsia="仿宋_GB2312" w:cs="宋体"/>
                <w:color w:val="auto"/>
                <w:kern w:val="0"/>
                <w:sz w:val="22"/>
              </w:rPr>
              <w:t>参与人数（人</w:t>
            </w:r>
            <w:r>
              <w:rPr>
                <w:rFonts w:hint="eastAsia" w:ascii="仿宋_GB2312" w:hAnsi="宋体" w:eastAsia="仿宋_GB2312" w:cs="宋体"/>
                <w:color w:val="auto"/>
                <w:kern w:val="0"/>
                <w:sz w:val="22"/>
                <w:lang w:val="en-US" w:eastAsia="zh-CN"/>
              </w:rPr>
              <w:t>次</w:t>
            </w:r>
            <w:r>
              <w:rPr>
                <w:rFonts w:hint="eastAsia" w:ascii="仿宋_GB2312" w:hAnsi="宋体" w:eastAsia="仿宋_GB2312" w:cs="宋体"/>
                <w:color w:val="auto"/>
                <w:kern w:val="0"/>
                <w:sz w:val="22"/>
              </w:rPr>
              <w:t>）</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互动交流情况</w:t>
            </w:r>
          </w:p>
        </w:tc>
        <w:tc>
          <w:tcPr>
            <w:tcW w:w="1984" w:type="dxa"/>
            <w:shd w:val="clear" w:color="auto" w:fill="auto"/>
            <w:vAlign w:val="center"/>
          </w:tcPr>
          <w:p>
            <w:pPr>
              <w:widowControl/>
              <w:spacing w:line="360" w:lineRule="exact"/>
              <w:jc w:val="left"/>
              <w:rPr>
                <w:rFonts w:ascii="仿宋_GB2312" w:hAnsi="宋体" w:eastAsia="仿宋_GB2312" w:cs="宋体"/>
                <w:color w:val="auto"/>
                <w:kern w:val="0"/>
                <w:sz w:val="22"/>
              </w:rPr>
            </w:pPr>
            <w:r>
              <w:rPr>
                <w:rFonts w:hint="eastAsia" w:ascii="仿宋_GB2312" w:hAnsi="宋体" w:eastAsia="仿宋_GB2312" w:cs="宋体"/>
                <w:color w:val="auto"/>
                <w:kern w:val="0"/>
                <w:sz w:val="22"/>
              </w:rPr>
              <w:t>发帖总数（帖）</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color w:val="auto"/>
                <w:kern w:val="0"/>
                <w:sz w:val="22"/>
              </w:rPr>
            </w:pPr>
            <w:r>
              <w:rPr>
                <w:rFonts w:hint="eastAsia" w:ascii="仿宋_GB2312" w:hAnsi="宋体" w:eastAsia="仿宋_GB2312" w:cs="宋体"/>
                <w:color w:val="auto"/>
                <w:kern w:val="0"/>
                <w:sz w:val="22"/>
              </w:rPr>
              <w:t>教师发帖数（帖）</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color w:val="auto"/>
                <w:kern w:val="0"/>
                <w:sz w:val="22"/>
              </w:rPr>
            </w:pPr>
            <w:r>
              <w:rPr>
                <w:rFonts w:hint="eastAsia" w:ascii="仿宋_GB2312" w:hAnsi="宋体" w:eastAsia="仿宋_GB2312" w:cs="宋体"/>
                <w:color w:val="auto"/>
                <w:kern w:val="0"/>
                <w:sz w:val="22"/>
              </w:rPr>
              <w:t>参与互动人数（人）</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restart"/>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考核（试）</w:t>
            </w:r>
          </w:p>
        </w:tc>
        <w:tc>
          <w:tcPr>
            <w:tcW w:w="1984" w:type="dxa"/>
            <w:shd w:val="clear" w:color="auto" w:fill="auto"/>
            <w:vAlign w:val="center"/>
          </w:tcPr>
          <w:p>
            <w:pPr>
              <w:widowControl/>
              <w:spacing w:line="360" w:lineRule="exact"/>
              <w:jc w:val="left"/>
              <w:rPr>
                <w:rFonts w:ascii="仿宋_GB2312" w:hAnsi="宋体" w:eastAsia="仿宋_GB2312" w:cs="宋体"/>
                <w:color w:val="auto"/>
                <w:kern w:val="0"/>
                <w:sz w:val="22"/>
              </w:rPr>
            </w:pPr>
            <w:r>
              <w:rPr>
                <w:rFonts w:hint="eastAsia" w:ascii="仿宋_GB2312" w:hAnsi="宋体" w:eastAsia="仿宋_GB2312" w:cs="宋体"/>
                <w:color w:val="auto"/>
                <w:kern w:val="0"/>
                <w:sz w:val="22"/>
              </w:rPr>
              <w:t>次数（次）</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color w:val="auto"/>
                <w:kern w:val="0"/>
                <w:sz w:val="22"/>
              </w:rPr>
            </w:pPr>
            <w:r>
              <w:rPr>
                <w:rFonts w:hint="eastAsia" w:ascii="仿宋_GB2312" w:hAnsi="宋体" w:eastAsia="仿宋_GB2312" w:cs="宋体"/>
                <w:color w:val="auto"/>
                <w:kern w:val="0"/>
                <w:sz w:val="22"/>
              </w:rPr>
              <w:t>试题总数（题）</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color w:val="auto"/>
                <w:kern w:val="0"/>
                <w:sz w:val="22"/>
              </w:rPr>
            </w:pPr>
            <w:r>
              <w:rPr>
                <w:rFonts w:hint="eastAsia" w:ascii="仿宋_GB2312" w:hAnsi="宋体" w:eastAsia="仿宋_GB2312" w:cs="宋体"/>
                <w:color w:val="auto"/>
                <w:kern w:val="0"/>
                <w:sz w:val="22"/>
              </w:rPr>
              <w:t>参与人数（人）</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color w:val="auto"/>
                <w:kern w:val="0"/>
                <w:sz w:val="22"/>
              </w:rPr>
            </w:pPr>
            <w:r>
              <w:rPr>
                <w:rFonts w:hint="eastAsia" w:ascii="仿宋_GB2312" w:hAnsi="宋体" w:eastAsia="仿宋_GB2312" w:cs="宋体"/>
                <w:color w:val="auto"/>
                <w:kern w:val="0"/>
                <w:sz w:val="22"/>
              </w:rPr>
              <w:t>课程通过人数（人）</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restart"/>
            <w:vAlign w:val="center"/>
          </w:tcPr>
          <w:p>
            <w:pPr>
              <w:widowControl/>
              <w:spacing w:line="360" w:lineRule="exact"/>
              <w:jc w:val="left"/>
              <w:rPr>
                <w:rFonts w:ascii="仿宋_GB2312" w:hAnsi="宋体" w:eastAsia="仿宋_GB2312" w:cs="宋体"/>
                <w:bCs/>
                <w:kern w:val="0"/>
                <w:sz w:val="22"/>
              </w:rPr>
            </w:pPr>
            <w:r>
              <w:rPr>
                <w:rFonts w:hint="eastAsia" w:ascii="仿宋_GB2312" w:hAnsi="宋体" w:eastAsia="仿宋_GB2312" w:cs="宋体"/>
                <w:bCs/>
                <w:kern w:val="0"/>
                <w:sz w:val="22"/>
              </w:rPr>
              <w:t>高校SPOC</w:t>
            </w:r>
          </w:p>
          <w:p>
            <w:pPr>
              <w:widowControl/>
              <w:spacing w:line="360" w:lineRule="exact"/>
              <w:jc w:val="left"/>
              <w:rPr>
                <w:rFonts w:ascii="仿宋_GB2312" w:hAnsi="宋体" w:eastAsia="仿宋_GB2312" w:cs="宋体"/>
                <w:kern w:val="0"/>
                <w:sz w:val="22"/>
              </w:rPr>
            </w:pPr>
            <w:r>
              <w:rPr>
                <w:rFonts w:hint="eastAsia" w:ascii="仿宋_GB2312" w:hAnsi="宋体" w:eastAsia="仿宋_GB2312" w:cs="宋体"/>
                <w:bCs/>
                <w:kern w:val="0"/>
                <w:sz w:val="22"/>
              </w:rPr>
              <w:t>使用情况</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使用课程学校总数</w:t>
            </w:r>
          </w:p>
        </w:tc>
        <w:tc>
          <w:tcPr>
            <w:tcW w:w="4409" w:type="dxa"/>
            <w:gridSpan w:val="3"/>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使用课程学校名称</w:t>
            </w:r>
          </w:p>
        </w:tc>
        <w:tc>
          <w:tcPr>
            <w:tcW w:w="4409" w:type="dxa"/>
            <w:gridSpan w:val="3"/>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选课总人数</w:t>
            </w:r>
          </w:p>
        </w:tc>
        <w:tc>
          <w:tcPr>
            <w:tcW w:w="4409" w:type="dxa"/>
            <w:gridSpan w:val="3"/>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426" w:type="dxa"/>
            <w:gridSpan w:val="5"/>
            <w:vAlign w:val="center"/>
          </w:tcPr>
          <w:p>
            <w:pPr>
              <w:widowControl/>
              <w:spacing w:line="360" w:lineRule="exact"/>
              <w:jc w:val="center"/>
              <w:rPr>
                <w:rFonts w:ascii="仿宋_GB2312" w:hAnsi="黑体" w:eastAsia="仿宋_GB2312"/>
                <w:sz w:val="28"/>
                <w:szCs w:val="28"/>
              </w:rPr>
            </w:pPr>
            <w:r>
              <w:rPr>
                <w:rFonts w:hint="eastAsia" w:ascii="黑体" w:hAnsi="黑体" w:eastAsia="黑体" w:cs="宋体"/>
                <w:bCs/>
                <w:kern w:val="0"/>
                <w:sz w:val="28"/>
                <w:szCs w:val="28"/>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4" w:hRule="atLeast"/>
        </w:trPr>
        <w:tc>
          <w:tcPr>
            <w:tcW w:w="8426" w:type="dxa"/>
            <w:gridSpan w:val="5"/>
            <w:vAlign w:val="center"/>
          </w:tcPr>
          <w:p>
            <w:pPr>
              <w:ind w:firstLine="440" w:firstLineChars="200"/>
              <w:rPr>
                <w:rFonts w:ascii="仿宋_GB2312" w:eastAsia="仿宋_GB2312" w:hAnsiTheme="minorEastAsia"/>
                <w:sz w:val="22"/>
              </w:rPr>
            </w:pPr>
            <w:r>
              <w:rPr>
                <w:rFonts w:hint="eastAsia" w:ascii="仿宋_GB2312" w:eastAsia="仿宋_GB2312" w:hAnsiTheme="minorEastAsia"/>
                <w:sz w:val="22"/>
              </w:rPr>
              <w:t>1.本单位已认真填写并检查此表格中的数据，保证内容真实准确；</w:t>
            </w:r>
          </w:p>
          <w:p>
            <w:pPr>
              <w:ind w:firstLine="440" w:firstLineChars="200"/>
              <w:rPr>
                <w:rFonts w:ascii="仿宋_GB2312" w:eastAsia="仿宋_GB2312" w:hAnsiTheme="minorEastAsia"/>
                <w:sz w:val="22"/>
              </w:rPr>
            </w:pPr>
            <w:r>
              <w:rPr>
                <w:rFonts w:hint="eastAsia" w:ascii="仿宋_GB2312" w:eastAsia="仿宋_GB2312" w:hAnsiTheme="minorEastAsia"/>
                <w:sz w:val="22"/>
              </w:rPr>
              <w:t>2.本单位同意按照要求为此次在线开放课程认定工作提供必要的技术支持；</w:t>
            </w:r>
          </w:p>
          <w:p>
            <w:pPr>
              <w:ind w:firstLine="440" w:firstLineChars="200"/>
              <w:rPr>
                <w:rFonts w:ascii="仿宋_GB2312" w:eastAsia="仿宋_GB2312" w:hAnsiTheme="minorEastAsia"/>
                <w:sz w:val="22"/>
              </w:rPr>
            </w:pPr>
          </w:p>
          <w:p>
            <w:pPr>
              <w:ind w:firstLine="440" w:firstLineChars="200"/>
              <w:rPr>
                <w:rFonts w:ascii="仿宋_GB2312" w:eastAsia="仿宋_GB2312" w:cs="宋体" w:hAnsiTheme="minorEastAsia"/>
                <w:kern w:val="0"/>
                <w:sz w:val="22"/>
              </w:rPr>
            </w:pPr>
            <w:r>
              <w:rPr>
                <w:rFonts w:hint="eastAsia" w:ascii="仿宋_GB2312" w:eastAsia="仿宋_GB2312" w:cs="宋体" w:hAnsiTheme="minorEastAsia"/>
                <w:kern w:val="0"/>
                <w:sz w:val="22"/>
              </w:rPr>
              <w:t xml:space="preserve">                             </w:t>
            </w:r>
          </w:p>
          <w:p>
            <w:pPr>
              <w:ind w:firstLine="440" w:firstLineChars="200"/>
              <w:rPr>
                <w:rFonts w:ascii="仿宋_GB2312" w:eastAsia="仿宋_GB2312" w:cs="宋体" w:hAnsiTheme="minorEastAsia"/>
                <w:kern w:val="0"/>
                <w:sz w:val="22"/>
              </w:rPr>
            </w:pPr>
            <w:r>
              <w:rPr>
                <w:rFonts w:hint="eastAsia" w:ascii="仿宋_GB2312" w:eastAsia="仿宋_GB2312" w:cs="宋体" w:hAnsiTheme="minorEastAsia"/>
                <w:kern w:val="0"/>
                <w:sz w:val="22"/>
              </w:rPr>
              <w:t xml:space="preserve">  </w:t>
            </w:r>
          </w:p>
          <w:p>
            <w:pPr>
              <w:ind w:firstLine="4840" w:firstLineChars="2200"/>
              <w:rPr>
                <w:rFonts w:ascii="仿宋_GB2312" w:eastAsia="仿宋_GB2312" w:hAnsiTheme="minorEastAsia"/>
                <w:sz w:val="22"/>
              </w:rPr>
            </w:pPr>
            <w:r>
              <w:rPr>
                <w:rFonts w:hint="eastAsia" w:ascii="仿宋_GB2312" w:eastAsia="仿宋_GB2312" w:hAnsiTheme="minorEastAsia"/>
                <w:sz w:val="22"/>
              </w:rPr>
              <w:t>课程平台单位（公章）：</w:t>
            </w:r>
          </w:p>
          <w:p>
            <w:pPr>
              <w:widowControl/>
              <w:spacing w:line="360" w:lineRule="exact"/>
              <w:jc w:val="left"/>
              <w:rPr>
                <w:rFonts w:ascii="仿宋_GB2312" w:eastAsia="仿宋_GB2312" w:cs="宋体" w:hAnsiTheme="minorEastAsia"/>
                <w:kern w:val="0"/>
                <w:sz w:val="22"/>
              </w:rPr>
            </w:pPr>
          </w:p>
          <w:p>
            <w:pPr>
              <w:widowControl/>
              <w:spacing w:line="360" w:lineRule="exact"/>
              <w:jc w:val="left"/>
              <w:rPr>
                <w:rFonts w:ascii="仿宋_GB2312" w:eastAsia="仿宋_GB2312" w:cs="宋体" w:hAnsiTheme="minorEastAsia"/>
                <w:kern w:val="0"/>
                <w:sz w:val="22"/>
              </w:rPr>
            </w:pPr>
          </w:p>
          <w:p>
            <w:pPr>
              <w:widowControl/>
              <w:spacing w:line="360" w:lineRule="exact"/>
              <w:ind w:firstLine="440" w:firstLineChars="200"/>
              <w:jc w:val="left"/>
              <w:rPr>
                <w:rFonts w:ascii="仿宋_GB2312" w:hAnsi="宋体" w:eastAsia="仿宋_GB2312" w:cs="宋体"/>
                <w:kern w:val="0"/>
                <w:sz w:val="24"/>
                <w:szCs w:val="24"/>
              </w:rPr>
            </w:pPr>
            <w:r>
              <w:rPr>
                <w:rFonts w:hint="eastAsia" w:ascii="仿宋_GB2312" w:eastAsia="仿宋_GB2312" w:cs="宋体" w:hAnsiTheme="minorEastAsia"/>
                <w:kern w:val="0"/>
                <w:sz w:val="22"/>
              </w:rPr>
              <w:t>联系人及电话：</w:t>
            </w:r>
          </w:p>
        </w:tc>
      </w:tr>
    </w:tbl>
    <w:p>
      <w:pPr>
        <w:spacing w:line="320" w:lineRule="exact"/>
        <w:ind w:firstLine="420" w:firstLineChars="200"/>
        <w:rPr>
          <w:rFonts w:ascii="仿宋_GB2312" w:hAnsi="Times New Roman" w:eastAsia="仿宋_GB2312" w:cs="Times New Roman"/>
          <w:szCs w:val="24"/>
        </w:rPr>
      </w:pPr>
      <w:r>
        <w:rPr>
          <w:rFonts w:hint="eastAsia" w:ascii="仿宋_GB2312" w:hAnsi="Times New Roman" w:eastAsia="仿宋_GB2312" w:cs="Times New Roman"/>
          <w:szCs w:val="24"/>
        </w:rPr>
        <w:t>填表说明：</w:t>
      </w:r>
    </w:p>
    <w:p>
      <w:pPr>
        <w:spacing w:line="320" w:lineRule="exact"/>
        <w:ind w:left="630" w:leftChars="200" w:hanging="210" w:hangingChars="100"/>
        <w:rPr>
          <w:rFonts w:ascii="仿宋_GB2312" w:hAnsi="Times New Roman" w:eastAsia="仿宋_GB2312" w:cs="Times New Roman"/>
          <w:szCs w:val="24"/>
        </w:rPr>
      </w:pPr>
      <w:r>
        <w:rPr>
          <w:rFonts w:hint="eastAsia" w:ascii="仿宋_GB2312" w:hAnsi="Times New Roman" w:eastAsia="仿宋_GB2312" w:cs="Times New Roman"/>
          <w:szCs w:val="24"/>
        </w:rPr>
        <w:t>1.“单期课程开设周数”指课程一个完整教学周期的运行周数。</w:t>
      </w:r>
    </w:p>
    <w:p>
      <w:pPr>
        <w:spacing w:line="320" w:lineRule="exact"/>
        <w:ind w:left="630" w:leftChars="200" w:hanging="210" w:hangingChars="100"/>
        <w:rPr>
          <w:rFonts w:ascii="仿宋_GB2312" w:hAnsi="Times New Roman" w:eastAsia="仿宋_GB2312" w:cs="Times New Roman"/>
          <w:szCs w:val="24"/>
        </w:rPr>
      </w:pPr>
      <w:r>
        <w:rPr>
          <w:rFonts w:hint="eastAsia" w:ascii="仿宋_GB2312" w:hAnsi="Times New Roman" w:eastAsia="仿宋_GB2312" w:cs="Times New Roman"/>
          <w:szCs w:val="24"/>
        </w:rPr>
        <w:t>2.“课程开设情况”，一门课开设多期，则填写多行记录，学期开始时间和结束时间具体到日，格式如：20</w:t>
      </w:r>
      <w:r>
        <w:rPr>
          <w:rFonts w:hint="eastAsia" w:ascii="仿宋_GB2312" w:hAnsi="Times New Roman" w:eastAsia="仿宋_GB2312" w:cs="Times New Roman"/>
          <w:szCs w:val="24"/>
          <w:lang w:val="en-US" w:eastAsia="zh-CN"/>
        </w:rPr>
        <w:t>20</w:t>
      </w:r>
      <w:r>
        <w:rPr>
          <w:rFonts w:hint="eastAsia" w:ascii="仿宋_GB2312" w:hAnsi="Times New Roman" w:eastAsia="仿宋_GB2312" w:cs="Times New Roman"/>
          <w:szCs w:val="24"/>
        </w:rPr>
        <w:t>-9-1（年-月-日）。</w:t>
      </w:r>
    </w:p>
    <w:p>
      <w:pPr>
        <w:spacing w:line="320" w:lineRule="exact"/>
        <w:ind w:left="630" w:leftChars="200" w:hanging="210" w:hangingChars="100"/>
        <w:rPr>
          <w:rFonts w:ascii="仿宋_GB2312" w:hAnsi="Times New Roman" w:eastAsia="仿宋_GB2312" w:cs="Times New Roman"/>
          <w:szCs w:val="24"/>
        </w:rPr>
      </w:pPr>
      <w:r>
        <w:rPr>
          <w:rFonts w:hint="eastAsia" w:ascii="仿宋_GB2312" w:hAnsi="Times New Roman" w:eastAsia="仿宋_GB2312" w:cs="Times New Roman"/>
          <w:szCs w:val="24"/>
        </w:rPr>
        <w:t>3.“课程资源与学习数据”，可以任选“课程开设情况”中的两期填写所有数据，“第（ ）学期”括号中填写“开设学期”的数字。若课程参与了前两年认定未通过，必须填写一个20</w:t>
      </w:r>
      <w:r>
        <w:rPr>
          <w:rFonts w:hint="eastAsia" w:ascii="仿宋_GB2312" w:hAnsi="Times New Roman" w:eastAsia="仿宋_GB2312" w:cs="Times New Roman"/>
          <w:szCs w:val="24"/>
          <w:lang w:val="en-US" w:eastAsia="zh-CN"/>
        </w:rPr>
        <w:t>22</w:t>
      </w:r>
      <w:r>
        <w:rPr>
          <w:rFonts w:hint="eastAsia" w:ascii="仿宋_GB2312" w:hAnsi="Times New Roman" w:eastAsia="仿宋_GB2312" w:cs="Times New Roman"/>
          <w:szCs w:val="24"/>
        </w:rPr>
        <w:t>年8月1日后开设的学期。</w:t>
      </w:r>
    </w:p>
    <w:p>
      <w:pPr>
        <w:spacing w:line="320" w:lineRule="exact"/>
        <w:ind w:left="630" w:leftChars="200" w:hanging="210" w:hangingChars="100"/>
        <w:rPr>
          <w:rFonts w:ascii="仿宋_GB2312" w:hAnsi="Times New Roman" w:eastAsia="仿宋_GB2312" w:cs="Times New Roman"/>
          <w:szCs w:val="24"/>
        </w:rPr>
      </w:pPr>
      <w:r>
        <w:rPr>
          <w:rFonts w:hint="eastAsia" w:ascii="仿宋_GB2312" w:hAnsi="Times New Roman" w:eastAsia="仿宋_GB2312" w:cs="Times New Roman"/>
          <w:szCs w:val="24"/>
        </w:rPr>
        <w:t>4.“高校SPOC使用情况”仅提供课程平台系统里开设SPOC的数据信息。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kYmM4YjA1MmZiMGE4NDZjYWE2NDRhY2Q4Mjc5MjEifQ=="/>
  </w:docVars>
  <w:rsids>
    <w:rsidRoot w:val="00820A08"/>
    <w:rsid w:val="00066D74"/>
    <w:rsid w:val="00182191"/>
    <w:rsid w:val="003A6720"/>
    <w:rsid w:val="004A59C2"/>
    <w:rsid w:val="00725831"/>
    <w:rsid w:val="00820A08"/>
    <w:rsid w:val="00870882"/>
    <w:rsid w:val="00915809"/>
    <w:rsid w:val="00AC72F4"/>
    <w:rsid w:val="00CE320A"/>
    <w:rsid w:val="00E40E5B"/>
    <w:rsid w:val="07B45E23"/>
    <w:rsid w:val="0A476070"/>
    <w:rsid w:val="0F4B0D68"/>
    <w:rsid w:val="1B823D5B"/>
    <w:rsid w:val="2AAC2072"/>
    <w:rsid w:val="624A77AF"/>
    <w:rsid w:val="66070212"/>
    <w:rsid w:val="7E9A27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7"/>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6"/>
    <w:link w:val="2"/>
    <w:qFormat/>
    <w:uiPriority w:val="9"/>
    <w:rPr>
      <w:rFonts w:ascii="宋体" w:hAnsi="宋体" w:eastAsia="宋体" w:cs="宋体"/>
      <w:b/>
      <w:bCs/>
      <w:kern w:val="36"/>
      <w:sz w:val="48"/>
      <w:szCs w:val="48"/>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596</Words>
  <Characters>624</Characters>
  <Lines>5</Lines>
  <Paragraphs>1</Paragraphs>
  <TotalTime>10</TotalTime>
  <ScaleCrop>false</ScaleCrop>
  <LinksUpToDate>false</LinksUpToDate>
  <CharactersWithSpaces>659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2019-07-02T08:47:00Z</dcterms:created>
  <dc:creator>USER</dc:creator>
  <cp:lastModifiedBy>只为你乖1397096332</cp:lastModifiedBy>
  <dcterms:modified xsi:type="dcterms:W3CDTF">2023-05-03T12:53:37Z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90BFE42AA52940F693391B11CDB4B6FC</vt:lpwstr>
  </property>
</Properties>
</file>