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关于开展202</w:t>
      </w:r>
      <w:r>
        <w:rPr>
          <w:rFonts w:hint="eastAsia" w:ascii="方正小标宋简体" w:hAnsi="方正小标宋简体" w:eastAsia="方正小标宋简体" w:cs="方正小标宋简体"/>
          <w:b w:val="0"/>
          <w:bCs/>
          <w:sz w:val="44"/>
          <w:szCs w:val="44"/>
          <w:lang w:val="en-US" w:eastAsia="zh-CN"/>
        </w:rPr>
        <w:t>4</w:t>
      </w:r>
      <w:r>
        <w:rPr>
          <w:rFonts w:hint="eastAsia" w:ascii="方正小标宋简体" w:hAnsi="方正小标宋简体" w:eastAsia="方正小标宋简体" w:cs="方正小标宋简体"/>
          <w:b w:val="0"/>
          <w:bCs/>
          <w:sz w:val="44"/>
          <w:szCs w:val="44"/>
        </w:rPr>
        <w:t>年度</w:t>
      </w:r>
      <w:r>
        <w:rPr>
          <w:rFonts w:hint="eastAsia" w:ascii="方正小标宋简体" w:hAnsi="方正小标宋简体" w:eastAsia="方正小标宋简体" w:cs="方正小标宋简体"/>
          <w:b w:val="0"/>
          <w:bCs/>
          <w:sz w:val="44"/>
          <w:szCs w:val="44"/>
          <w:lang w:val="en-US" w:eastAsia="zh-CN"/>
        </w:rPr>
        <w:t>新疆师范大学</w:t>
      </w:r>
      <w:r>
        <w:rPr>
          <w:rFonts w:hint="eastAsia" w:ascii="方正小标宋简体" w:hAnsi="方正小标宋简体" w:eastAsia="方正小标宋简体" w:cs="方正小标宋简体"/>
          <w:b w:val="0"/>
          <w:bCs/>
          <w:sz w:val="44"/>
          <w:szCs w:val="44"/>
        </w:rPr>
        <w:t>本科</w:t>
      </w:r>
    </w:p>
    <w:p>
      <w:pPr>
        <w:keepNext w:val="0"/>
        <w:keepLines w:val="0"/>
        <w:pageBreakBefore w:val="0"/>
        <w:widowControl w:val="0"/>
        <w:kinsoku/>
        <w:wordWrap/>
        <w:overflowPunct/>
        <w:topLinePunct w:val="0"/>
        <w:autoSpaceDE w:val="0"/>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b w:val="0"/>
          <w:bCs/>
          <w:sz w:val="44"/>
          <w:szCs w:val="44"/>
          <w:lang w:val="en-US" w:eastAsia="zh-CN"/>
        </w:rPr>
      </w:pPr>
      <w:r>
        <w:rPr>
          <w:rFonts w:hint="eastAsia" w:ascii="方正小标宋简体" w:hAnsi="方正小标宋简体" w:eastAsia="方正小标宋简体" w:cs="方正小标宋简体"/>
          <w:b w:val="0"/>
          <w:bCs/>
          <w:sz w:val="44"/>
          <w:szCs w:val="44"/>
        </w:rPr>
        <w:t>专业设置</w:t>
      </w:r>
      <w:r>
        <w:rPr>
          <w:rFonts w:hint="eastAsia" w:ascii="方正小标宋简体" w:hAnsi="方正小标宋简体" w:eastAsia="方正小标宋简体" w:cs="方正小标宋简体"/>
          <w:b w:val="0"/>
          <w:bCs/>
          <w:sz w:val="44"/>
          <w:szCs w:val="44"/>
          <w:lang w:val="en-US" w:eastAsia="zh-CN"/>
        </w:rPr>
        <w:t>预备案及编制专业设置调整</w:t>
      </w:r>
    </w:p>
    <w:p>
      <w:pPr>
        <w:keepNext w:val="0"/>
        <w:keepLines w:val="0"/>
        <w:pageBreakBefore w:val="0"/>
        <w:widowControl w:val="0"/>
        <w:kinsoku/>
        <w:wordWrap/>
        <w:overflowPunct/>
        <w:topLinePunct w:val="0"/>
        <w:autoSpaceDE w:val="0"/>
        <w:autoSpaceDN/>
        <w:bidi w:val="0"/>
        <w:adjustRightInd/>
        <w:snapToGrid/>
        <w:spacing w:line="560" w:lineRule="exact"/>
        <w:ind w:left="0" w:leftChars="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优化改革方案</w:t>
      </w:r>
      <w:r>
        <w:rPr>
          <w:rFonts w:hint="eastAsia" w:ascii="方正小标宋简体" w:hAnsi="方正小标宋简体" w:eastAsia="方正小标宋简体" w:cs="方正小标宋简体"/>
          <w:b w:val="0"/>
          <w:bCs/>
          <w:sz w:val="44"/>
          <w:szCs w:val="44"/>
        </w:rPr>
        <w:t>的通知</w:t>
      </w:r>
    </w:p>
    <w:p>
      <w:pPr>
        <w:keepNext w:val="0"/>
        <w:keepLines w:val="0"/>
        <w:pageBreakBefore w:val="0"/>
        <w:widowControl w:val="0"/>
        <w:kinsoku/>
        <w:wordWrap/>
        <w:overflowPunct/>
        <w:topLinePunct w:val="0"/>
        <w:autoSpaceDE w:val="0"/>
        <w:autoSpaceDN/>
        <w:bidi w:val="0"/>
        <w:adjustRightInd/>
        <w:snapToGrid/>
        <w:spacing w:line="560" w:lineRule="exact"/>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各学院：</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根据《高等教育司关于开展2023年度普通高</w:t>
      </w:r>
      <w:bookmarkStart w:id="0" w:name="_GoBack"/>
      <w:bookmarkEnd w:id="0"/>
      <w:r>
        <w:rPr>
          <w:rFonts w:hint="eastAsia" w:ascii="仿宋_GB2312" w:hAnsi="仿宋_GB2312" w:eastAsia="仿宋_GB2312" w:cs="仿宋_GB2312"/>
          <w:sz w:val="32"/>
          <w:szCs w:val="32"/>
          <w:lang w:val="en-US" w:eastAsia="zh-CN"/>
        </w:rPr>
        <w:t>等学校本科专业设置工作的通知》（教高司函〔2023〕5号）和教育部等五部门印发的《普通高等教育学科专业设置调整优化改革方案》（教高〔2023〕1号）要求</w:t>
      </w:r>
      <w:r>
        <w:rPr>
          <w:rFonts w:hint="eastAsia" w:ascii="仿宋_GB2312" w:hAnsi="仿宋_GB2312" w:eastAsia="仿宋_GB2312" w:cs="仿宋_GB2312"/>
          <w:sz w:val="32"/>
          <w:szCs w:val="32"/>
        </w:rPr>
        <w:t>及教育厅相关通知的要求，</w:t>
      </w:r>
      <w:r>
        <w:rPr>
          <w:rFonts w:hint="eastAsia" w:ascii="仿宋_GB2312" w:hAnsi="仿宋_GB2312" w:eastAsia="仿宋_GB2312" w:cs="仿宋_GB2312"/>
          <w:sz w:val="32"/>
          <w:szCs w:val="32"/>
          <w:lang w:val="en-US" w:eastAsia="zh-CN"/>
        </w:rPr>
        <w:t>自2024年度起，申请新增专业将实施预备案制度。为优化专业设置，调整专业结构，现就做好我</w:t>
      </w:r>
      <w:r>
        <w:rPr>
          <w:rFonts w:hint="eastAsia" w:ascii="仿宋_GB2312" w:hAnsi="仿宋_GB2312" w:eastAsia="仿宋_GB2312" w:cs="仿宋_GB2312"/>
          <w:sz w:val="32"/>
          <w:szCs w:val="32"/>
          <w:lang w:val="en-US" w:eastAsia="zh-Hans"/>
        </w:rPr>
        <w:t>校</w:t>
      </w:r>
      <w:r>
        <w:rPr>
          <w:rFonts w:hint="eastAsia" w:ascii="仿宋_GB2312" w:hAnsi="仿宋_GB2312" w:eastAsia="仿宋_GB2312" w:cs="仿宋_GB2312"/>
          <w:sz w:val="32"/>
          <w:szCs w:val="32"/>
          <w:lang w:val="en-US" w:eastAsia="zh-CN"/>
        </w:rPr>
        <w:t>本科专业设置相关工作通知如下：</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rPr>
        <w:t>一、</w:t>
      </w:r>
      <w:r>
        <w:rPr>
          <w:rFonts w:hint="eastAsia" w:ascii="仿宋_GB2312" w:hAnsi="仿宋_GB2312" w:eastAsia="仿宋_GB2312" w:cs="仿宋_GB2312"/>
          <w:b/>
          <w:sz w:val="32"/>
          <w:szCs w:val="32"/>
          <w:lang w:val="en-US" w:eastAsia="zh-CN"/>
        </w:rPr>
        <w:t>2024年度预备案专业申报工作</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default" w:ascii="仿宋_GB2312" w:hAnsi="仿宋_GB2312" w:eastAsia="仿宋_GB2312" w:cs="仿宋_GB2312"/>
          <w:b/>
          <w:sz w:val="32"/>
          <w:szCs w:val="32"/>
          <w:lang w:val="en-US" w:eastAsia="zh-CN"/>
        </w:rPr>
      </w:pPr>
      <w:r>
        <w:rPr>
          <w:rFonts w:hint="eastAsia" w:ascii="仿宋_GB2312" w:hAnsi="仿宋_GB2312" w:eastAsia="仿宋_GB2312" w:cs="仿宋_GB2312"/>
          <w:b/>
          <w:sz w:val="32"/>
          <w:szCs w:val="32"/>
          <w:lang w:val="en-US" w:eastAsia="zh-CN"/>
        </w:rPr>
        <w:t>1.</w:t>
      </w:r>
      <w:r>
        <w:rPr>
          <w:rFonts w:hint="eastAsia" w:ascii="仿宋_GB2312" w:hAnsi="仿宋_GB2312" w:eastAsia="仿宋_GB2312" w:cs="仿宋_GB2312"/>
          <w:b/>
          <w:sz w:val="32"/>
          <w:szCs w:val="32"/>
        </w:rPr>
        <w:t>申报范围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申请设置非国家控制布点专业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专业代码后加K表示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和目录外专业的，须提前一年进行预备案，提交增设专业理由和基础等材料，第二年方可正式申报。</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正式申报备案的专业须与预备案专业相同或相近。</w:t>
      </w:r>
    </w:p>
    <w:p>
      <w:pPr>
        <w:pStyle w:val="3"/>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sz w:val="32"/>
          <w:szCs w:val="32"/>
          <w:lang w:val="en-US" w:eastAsia="zh-CN"/>
        </w:rPr>
        <w:t>2.</w:t>
      </w:r>
      <w:r>
        <w:rPr>
          <w:rFonts w:hint="eastAsia" w:ascii="仿宋_GB2312" w:hAnsi="仿宋_GB2312" w:eastAsia="仿宋_GB2312" w:cs="仿宋_GB2312"/>
          <w:b/>
          <w:bCs/>
          <w:kern w:val="2"/>
          <w:sz w:val="32"/>
          <w:szCs w:val="32"/>
          <w:lang w:val="en-US" w:eastAsia="zh-Hans" w:bidi="ar-SA"/>
        </w:rPr>
        <w:t>总体</w:t>
      </w:r>
      <w:r>
        <w:rPr>
          <w:rFonts w:hint="eastAsia" w:ascii="仿宋_GB2312" w:hAnsi="仿宋_GB2312" w:eastAsia="仿宋_GB2312" w:cs="仿宋_GB2312"/>
          <w:b/>
          <w:bCs/>
          <w:kern w:val="2"/>
          <w:sz w:val="32"/>
          <w:szCs w:val="32"/>
          <w:lang w:val="en-US" w:eastAsia="zh-CN" w:bidi="ar-SA"/>
        </w:rPr>
        <w:t>要求</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（1）坚持服务需求</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要主动服务国家重大战略、自治区经济社会发展和区域主导产业、新兴产业和未来产业相关专业需要，加大专业结构调整优化力度。</w:t>
      </w:r>
      <w:r>
        <w:rPr>
          <w:rFonts w:hint="eastAsia" w:ascii="仿宋_GB2312" w:hAnsi="仿宋_GB2312" w:eastAsia="仿宋_GB2312" w:cs="仿宋_GB2312"/>
          <w:b/>
          <w:bCs/>
          <w:sz w:val="32"/>
          <w:szCs w:val="32"/>
          <w:lang w:val="en-US" w:eastAsia="zh-CN"/>
        </w:rPr>
        <w:t>重点支持</w:t>
      </w:r>
      <w:r>
        <w:rPr>
          <w:rFonts w:hint="eastAsia" w:ascii="仿宋_GB2312" w:hAnsi="仿宋_GB2312" w:eastAsia="仿宋_GB2312" w:cs="仿宋_GB2312"/>
          <w:sz w:val="32"/>
          <w:szCs w:val="32"/>
          <w:lang w:val="en-US" w:eastAsia="zh-CN"/>
        </w:rPr>
        <w:t>设置《2023年度鼓励引导支持设置本科专业清单》（见附件1），特别是《清单》列出的“八大产业集群”、水资源利用及基础设施建设相关专业；</w:t>
      </w:r>
      <w:r>
        <w:rPr>
          <w:rFonts w:hint="eastAsia" w:ascii="仿宋_GB2312" w:hAnsi="仿宋_GB2312" w:eastAsia="仿宋_GB2312" w:cs="仿宋_GB2312"/>
          <w:b/>
          <w:bCs/>
          <w:sz w:val="32"/>
          <w:szCs w:val="32"/>
          <w:lang w:val="en-US" w:eastAsia="zh-CN"/>
        </w:rPr>
        <w:t>倾斜支持</w:t>
      </w:r>
      <w:r>
        <w:rPr>
          <w:rFonts w:hint="eastAsia" w:ascii="仿宋_GB2312" w:hAnsi="仿宋_GB2312" w:eastAsia="仿宋_GB2312" w:cs="仿宋_GB2312"/>
          <w:sz w:val="32"/>
          <w:szCs w:val="32"/>
          <w:lang w:val="en-US" w:eastAsia="zh-CN"/>
        </w:rPr>
        <w:t>师资、教学及科研等基础条件较好、能力较强的</w:t>
      </w:r>
      <w:r>
        <w:rPr>
          <w:rFonts w:hint="eastAsia" w:ascii="仿宋_GB2312" w:hAnsi="仿宋_GB2312" w:eastAsia="仿宋_GB2312" w:cs="仿宋_GB2312"/>
          <w:sz w:val="32"/>
          <w:szCs w:val="32"/>
          <w:lang w:val="en-US" w:eastAsia="zh-Hans"/>
        </w:rPr>
        <w:t>学院</w:t>
      </w:r>
      <w:r>
        <w:rPr>
          <w:rFonts w:hint="eastAsia" w:ascii="仿宋_GB2312" w:hAnsi="仿宋_GB2312" w:eastAsia="仿宋_GB2312" w:cs="仿宋_GB2312"/>
          <w:sz w:val="32"/>
          <w:szCs w:val="32"/>
          <w:lang w:val="en-US" w:eastAsia="zh-CN"/>
        </w:rPr>
        <w:t>面向基础学科领域、国家战略必争领域、冷门紧缺领域等增设专业。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（2）坚持“有所不为”</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专业设置负面清单》（见附件2）涉及的就业率过低、重复布点过高（除部分工学类外）、不适应社会需求的专业一律不予支持设置，已设置《清单》中专业的要及时做好下一年度招生计划调减或停招等工作。从严控制教育部高等教育司、发展规划司明确的艺术类、法学类、管理类专业设置，原则上上述门类专业不在年度申报设置的专业范围内。若确有申请设置需要，必须符合自治区重大战略及自身办学定位，并已列入正式发布的学校事业发展规划</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规划文件须一并附上</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w:t>
      </w:r>
    </w:p>
    <w:p>
      <w:pPr>
        <w:pStyle w:val="3"/>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kern w:val="2"/>
          <w:sz w:val="32"/>
          <w:szCs w:val="32"/>
          <w:lang w:val="en-US" w:eastAsia="zh-CN" w:bidi="ar-SA"/>
        </w:rPr>
        <w:t>3.</w:t>
      </w:r>
      <w:r>
        <w:rPr>
          <w:rFonts w:hint="eastAsia" w:ascii="仿宋_GB2312" w:hAnsi="仿宋_GB2312" w:eastAsia="仿宋_GB2312" w:cs="仿宋_GB2312"/>
          <w:b/>
          <w:sz w:val="32"/>
          <w:szCs w:val="32"/>
        </w:rPr>
        <w:t>申报程序</w:t>
      </w:r>
    </w:p>
    <w:p>
      <w:pPr>
        <w:pStyle w:val="3"/>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kern w:val="2"/>
          <w:sz w:val="32"/>
          <w:szCs w:val="32"/>
          <w:lang w:val="en-US" w:eastAsia="zh-CN" w:bidi="ar-SA"/>
        </w:rPr>
        <w:t>（1）</w:t>
      </w:r>
      <w:r>
        <w:rPr>
          <w:rFonts w:hint="eastAsia" w:ascii="仿宋_GB2312" w:hAnsi="仿宋_GB2312" w:eastAsia="仿宋_GB2312" w:cs="仿宋_GB2312"/>
          <w:sz w:val="32"/>
          <w:szCs w:val="32"/>
        </w:rPr>
        <w:t>学院申报</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日1</w:t>
      </w:r>
      <w:r>
        <w:rPr>
          <w:rFonts w:hint="default" w:ascii="仿宋_GB2312" w:hAnsi="仿宋_GB2312" w:eastAsia="仿宋_GB2312" w:cs="仿宋_GB2312"/>
          <w:sz w:val="32"/>
          <w:szCs w:val="32"/>
        </w:rPr>
        <w:t>8</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00前</w:t>
      </w:r>
      <w:r>
        <w:rPr>
          <w:rFonts w:hint="eastAsia" w:ascii="仿宋_GB2312" w:hAnsi="仿宋_GB2312" w:eastAsia="仿宋_GB2312" w:cs="仿宋_GB2312"/>
          <w:sz w:val="32"/>
          <w:szCs w:val="32"/>
          <w:lang w:val="en-US" w:eastAsia="zh-CN"/>
        </w:rPr>
        <w:t>将</w:t>
      </w:r>
      <w:r>
        <w:rPr>
          <w:rFonts w:hint="eastAsia" w:ascii="仿宋_GB2312" w:hAnsi="仿宋_GB2312" w:eastAsia="仿宋_GB2312" w:cs="仿宋_GB2312"/>
          <w:sz w:val="32"/>
          <w:szCs w:val="32"/>
        </w:rPr>
        <w:t>申报材料</w:t>
      </w:r>
      <w:r>
        <w:rPr>
          <w:rFonts w:hint="eastAsia" w:ascii="仿宋_GB2312" w:hAnsi="仿宋_GB2312" w:eastAsia="仿宋_GB2312" w:cs="仿宋_GB2312"/>
          <w:sz w:val="32"/>
          <w:szCs w:val="32"/>
          <w:lang w:val="en-US" w:eastAsia="zh-CN"/>
        </w:rPr>
        <w:t>电子版发送至教务处任铭OA或电子邮箱504889124@qq.com，具体材料如下：</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rPr>
        <w:t>《普通高等学校专业设置申请表》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附件3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或《撤销专业申请》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附件4</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rPr>
        <w:t>《普通高等学校本科专业设置申请汇总表》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附件5</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③完整版人才培养方案；</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④预备案专业需求调研报告</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各</w:t>
      </w:r>
      <w:r>
        <w:rPr>
          <w:rFonts w:hint="eastAsia" w:ascii="仿宋_GB2312" w:hAnsi="仿宋_GB2312" w:eastAsia="仿宋_GB2312" w:cs="仿宋_GB2312"/>
          <w:sz w:val="32"/>
          <w:szCs w:val="32"/>
          <w:lang w:val="en-US" w:eastAsia="zh-Hans"/>
        </w:rPr>
        <w:t>学院</w:t>
      </w:r>
      <w:r>
        <w:rPr>
          <w:rFonts w:hint="eastAsia" w:ascii="仿宋_GB2312" w:hAnsi="仿宋_GB2312" w:eastAsia="仿宋_GB2312" w:cs="仿宋_GB2312"/>
          <w:sz w:val="32"/>
          <w:szCs w:val="32"/>
          <w:lang w:val="en-US" w:eastAsia="zh-CN"/>
        </w:rPr>
        <w:t>要紧密结合区域经济社会发展需要、本专业发展规划和师资情况、办学条件等，</w:t>
      </w:r>
      <w:r>
        <w:rPr>
          <w:rFonts w:hint="eastAsia" w:ascii="仿宋_GB2312" w:hAnsi="仿宋_GB2312" w:eastAsia="仿宋_GB2312" w:cs="仿宋_GB2312"/>
          <w:b/>
          <w:bCs/>
          <w:sz w:val="32"/>
          <w:szCs w:val="32"/>
          <w:lang w:val="en-US" w:eastAsia="zh-CN"/>
        </w:rPr>
        <w:t>建立由专业负责人及团队、疆内同类专业带头人、新疆“新工科”“新医科”“新农科”“新文科”联盟成员单位和企业等组成的专业设置需求调研组</w:t>
      </w:r>
      <w:r>
        <w:rPr>
          <w:rFonts w:hint="eastAsia" w:ascii="仿宋_GB2312" w:hAnsi="仿宋_GB2312" w:eastAsia="仿宋_GB2312" w:cs="仿宋_GB2312"/>
          <w:sz w:val="32"/>
          <w:szCs w:val="32"/>
          <w:lang w:val="en-US" w:eastAsia="zh-CN"/>
        </w:rPr>
        <w:t>（可根据不同专业种类选择校外调研组成员，行业单位和企业人员不少于1/3），对预备案专业的必要性和可行性共同开展论证和需求调研，形成需求调研报告（相关要报要通过实地调查、区域行业分析、问卷调查等多种方式进行精准全面调研，但不得以全国的需求调研数据作为自治区或区域的行业产业需求数据）、研制人才培养方案</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具体需求调研报告提纲详见附件6。</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④其他佐证材料，如预备案专业教师教科研情况、已签订的就业或实习单位协议等（该条如没有可不提供）。</w:t>
      </w:r>
    </w:p>
    <w:p>
      <w:pPr>
        <w:pStyle w:val="3"/>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学校评审</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eastAsia"/>
        </w:rPr>
      </w:pPr>
      <w:r>
        <w:rPr>
          <w:rFonts w:hint="eastAsia" w:ascii="仿宋_GB2312" w:hAnsi="仿宋_GB2312" w:eastAsia="仿宋_GB2312" w:cs="仿宋_GB2312"/>
          <w:sz w:val="32"/>
          <w:szCs w:val="32"/>
          <w:lang w:val="en-US" w:eastAsia="zh-Hans"/>
        </w:rPr>
        <w:t>学校将</w:t>
      </w:r>
      <w:r>
        <w:rPr>
          <w:rFonts w:hint="eastAsia" w:ascii="仿宋_GB2312" w:hAnsi="仿宋_GB2312" w:eastAsia="仿宋_GB2312" w:cs="仿宋_GB2312"/>
          <w:sz w:val="32"/>
          <w:szCs w:val="32"/>
          <w:lang w:val="en-US" w:eastAsia="zh-CN"/>
        </w:rPr>
        <w:t>结合</w:t>
      </w:r>
      <w:r>
        <w:rPr>
          <w:rFonts w:hint="eastAsia" w:ascii="仿宋_GB2312" w:hAnsi="仿宋_GB2312" w:eastAsia="仿宋_GB2312" w:cs="仿宋_GB2312"/>
          <w:sz w:val="32"/>
          <w:szCs w:val="32"/>
          <w:lang w:val="en-US" w:eastAsia="zh-Hans"/>
        </w:rPr>
        <w:t>各专业</w:t>
      </w:r>
      <w:r>
        <w:rPr>
          <w:rFonts w:hint="eastAsia" w:ascii="仿宋_GB2312" w:hAnsi="仿宋_GB2312" w:eastAsia="仿宋_GB2312" w:cs="仿宋_GB2312"/>
          <w:sz w:val="32"/>
          <w:szCs w:val="32"/>
          <w:lang w:val="en-US" w:eastAsia="zh-CN"/>
        </w:rPr>
        <w:t>需求调研情况，组织专业设置评议专家，并</w:t>
      </w:r>
      <w:r>
        <w:rPr>
          <w:rFonts w:hint="eastAsia" w:ascii="仿宋_GB2312" w:hAnsi="仿宋_GB2312" w:eastAsia="仿宋_GB2312" w:cs="仿宋_GB2312"/>
          <w:sz w:val="32"/>
          <w:szCs w:val="32"/>
          <w:lang w:val="en-US" w:eastAsia="zh-Hans"/>
        </w:rPr>
        <w:t>按照教育厅要求</w:t>
      </w:r>
      <w:r>
        <w:rPr>
          <w:rFonts w:hint="default"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CN"/>
        </w:rPr>
        <w:t>协调属地发改、工信、人社等部门支持，对拟预备案专业、拟调整专业、拟撤销专业进行审议，形成审议意见。</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lang w:val="en-US" w:eastAsia="zh-CN" w:bidi="ar-SA"/>
        </w:rPr>
        <w:t>（3）</w:t>
      </w:r>
      <w:r>
        <w:rPr>
          <w:rFonts w:hint="eastAsia" w:ascii="仿宋_GB2312" w:hAnsi="仿宋_GB2312" w:eastAsia="仿宋_GB2312" w:cs="仿宋_GB2312"/>
          <w:b/>
          <w:bCs/>
          <w:sz w:val="32"/>
          <w:szCs w:val="32"/>
        </w:rPr>
        <w:t>校内公示</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lang w:val="en-US" w:eastAsia="zh-Hans"/>
        </w:rPr>
      </w:pPr>
      <w:r>
        <w:rPr>
          <w:rFonts w:hint="eastAsia" w:ascii="仿宋_GB2312" w:hAnsi="仿宋_GB2312" w:eastAsia="仿宋_GB2312" w:cs="仿宋_GB2312"/>
          <w:sz w:val="32"/>
          <w:szCs w:val="32"/>
          <w:lang w:val="en-US" w:eastAsia="zh-CN"/>
        </w:rPr>
        <w:t>对拟预备案专业、调整专业、撤销专业的申报材料和审议意见进行公示，接受监督举报。</w:t>
      </w:r>
    </w:p>
    <w:p>
      <w:pPr>
        <w:pStyle w:val="3"/>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（4）系统填报</w:t>
      </w:r>
    </w:p>
    <w:p>
      <w:pPr>
        <w:pStyle w:val="3"/>
        <w:keepNext w:val="0"/>
        <w:keepLines w:val="0"/>
        <w:pageBreakBefore w:val="0"/>
        <w:widowControl w:val="0"/>
        <w:kinsoku/>
        <w:wordWrap/>
        <w:overflowPunct/>
        <w:topLinePunct w:val="0"/>
        <w:autoSpaceDE w:val="0"/>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bCs/>
          <w:sz w:val="32"/>
          <w:szCs w:val="32"/>
        </w:rPr>
        <w:t>公示无异议后，相关学院</w:t>
      </w:r>
      <w:r>
        <w:rPr>
          <w:rFonts w:hint="eastAsia" w:ascii="仿宋_GB2312" w:hAnsi="仿宋_GB2312" w:eastAsia="仿宋_GB2312" w:cs="仿宋_GB2312"/>
          <w:b w:val="0"/>
          <w:bCs/>
          <w:color w:val="auto"/>
          <w:sz w:val="32"/>
          <w:szCs w:val="32"/>
          <w:u w:val="none"/>
        </w:rPr>
        <w:t>于</w:t>
      </w:r>
      <w:r>
        <w:rPr>
          <w:rFonts w:hint="eastAsia" w:ascii="仿宋_GB2312" w:hAnsi="仿宋_GB2312" w:eastAsia="仿宋_GB2312" w:cs="仿宋_GB2312"/>
          <w:b w:val="0"/>
          <w:kern w:val="2"/>
          <w:sz w:val="32"/>
          <w:szCs w:val="32"/>
          <w:lang w:val="en-US" w:eastAsia="zh-CN" w:bidi="ar-SA"/>
        </w:rPr>
        <w:t>9月30日前登录教育部普通高等学校本科专业设置与服务平台（</w:t>
      </w:r>
      <w:r>
        <w:rPr>
          <w:rFonts w:hint="default" w:ascii="仿宋_GB2312" w:hAnsi="仿宋_GB2312" w:eastAsia="仿宋_GB2312" w:cs="仿宋_GB2312"/>
          <w:b w:val="0"/>
          <w:kern w:val="2"/>
          <w:sz w:val="32"/>
          <w:szCs w:val="32"/>
          <w:lang w:val="en-US" w:eastAsia="zh-CN" w:bidi="ar-SA"/>
        </w:rPr>
        <w:t>网址：gdjy.moe.edu.cn,</w:t>
      </w:r>
      <w:r>
        <w:rPr>
          <w:rFonts w:hint="eastAsia" w:ascii="仿宋_GB2312" w:hAnsi="仿宋_GB2312" w:eastAsia="仿宋_GB2312" w:cs="仿宋_GB2312"/>
          <w:b w:val="0"/>
          <w:kern w:val="2"/>
          <w:sz w:val="32"/>
          <w:szCs w:val="32"/>
          <w:lang w:val="en-US" w:eastAsia="zh-CN" w:bidi="ar-SA"/>
        </w:rPr>
        <w:t>）</w:t>
      </w:r>
      <w:r>
        <w:rPr>
          <w:rFonts w:hint="default" w:ascii="仿宋_GB2312" w:hAnsi="仿宋_GB2312" w:eastAsia="仿宋_GB2312" w:cs="仿宋_GB2312"/>
          <w:b w:val="0"/>
          <w:kern w:val="2"/>
          <w:sz w:val="32"/>
          <w:szCs w:val="32"/>
          <w:lang w:val="en-US" w:eastAsia="zh-CN" w:bidi="ar-SA"/>
        </w:rPr>
        <w:t>“预备案”专栏</w:t>
      </w:r>
      <w:r>
        <w:rPr>
          <w:rFonts w:hint="eastAsia" w:ascii="仿宋_GB2312" w:hAnsi="仿宋_GB2312" w:eastAsia="仿宋_GB2312" w:cs="仿宋_GB2312"/>
          <w:b w:val="0"/>
          <w:kern w:val="2"/>
          <w:sz w:val="32"/>
          <w:szCs w:val="32"/>
          <w:lang w:val="en-US" w:eastAsia="zh-CN" w:bidi="ar-SA"/>
        </w:rPr>
        <w:t>进行材料填报</w:t>
      </w:r>
      <w:r>
        <w:rPr>
          <w:rFonts w:hint="default" w:ascii="仿宋_GB2312" w:hAnsi="仿宋_GB2312" w:eastAsia="仿宋_GB2312" w:cs="仿宋_GB2312"/>
          <w:b w:val="0"/>
          <w:kern w:val="2"/>
          <w:sz w:val="32"/>
          <w:szCs w:val="32"/>
          <w:lang w:val="en-US" w:eastAsia="zh-CN" w:bidi="ar-SA"/>
        </w:rPr>
        <w:t>。</w:t>
      </w:r>
    </w:p>
    <w:p>
      <w:pPr>
        <w:keepNext w:val="0"/>
        <w:keepLines w:val="0"/>
        <w:pageBreakBefore w:val="0"/>
        <w:widowControl w:val="0"/>
        <w:kinsoku/>
        <w:wordWrap/>
        <w:overflowPunct/>
        <w:topLinePunct w:val="0"/>
        <w:autoSpaceDE w:val="0"/>
        <w:autoSpaceDN/>
        <w:bidi w:val="0"/>
        <w:adjustRightInd/>
        <w:snapToGrid/>
        <w:spacing w:line="560" w:lineRule="exact"/>
        <w:ind w:left="0" w:leftChars="0" w:firstLine="643"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二、做好学科专业设置调整优化改革暨方案编制工作</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不断深化自治区高校本科专业供给侧改革，实现教育链、人才链与产业链、创新链有机精准衔接，提升现代化产业体系，构建人才和智力支撑能力，根据教育部等五部门印发的《普通高等教育学科专业设置调整优化改革方案》，结合学校学科专业设置调整优化改革工作需要，现启动学科专业设置调整优化改革暨方案编制工作，具体任务如下：</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（一）调研分析与专业自评</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本科专业学院所有招生专业需全面对照《普通高等教育学科专业设置调整优化改革方案》、《普通高等学校本科教育教学审核评估指标体系（试行）》、《普通高等学校本科专业类教学质量国家标准》及相关专业认证要求等，紧密结合专业招生、就业情况、师资队伍、资源配置等现状，面向区域、行业企业、科研院所等用人主体，深入分析学科专业设置与人才需求的缺口、规模和发展趋势匹配度，深入把握学科专业内涵与人才知识、能力和素质结构要求支撑度，充分借鉴国内外相关院校先进建设理念、经验和做法，认真开展专业自评工作，全面检视专业的课程设置、教师队伍（师生比）、教学条件、质量保障体系等专业基本指标及近年招生录取数据、毕业生毕业去向落实率等基本情况，分析加强专业内涵建设方面的举措和成效、目前存在的困难和问题、下一步工作计划等，形成本学院专业设置调整优化改革实施方案（附件7）。</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（二）确定专业建设规划（2023年-2025年）</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要在调研分析和自评基础上，制定专业建设规划（2023年-2025年），明确减招、停招、撤销专业、新增专业等具体优化措施和时间进度，填写本科专业建设规划表（附件8）。拟申报新专业的学院应在规划表中明确标明，未明确的不予申报本科新专业。</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附件7和8由学院书记或院长签字并盖学院公章，于9月15日</w:t>
      </w:r>
      <w:r>
        <w:rPr>
          <w:rFonts w:hint="eastAsia" w:ascii="仿宋_GB2312" w:hAnsi="仿宋_GB2312" w:eastAsia="仿宋_GB2312" w:cs="仿宋_GB2312"/>
          <w:sz w:val="32"/>
          <w:szCs w:val="32"/>
          <w:lang w:val="en-US" w:eastAsia="zh-Hans"/>
        </w:rPr>
        <w:t>前</w:t>
      </w:r>
      <w:r>
        <w:rPr>
          <w:rFonts w:hint="eastAsia" w:ascii="仿宋_GB2312" w:hAnsi="仿宋_GB2312" w:eastAsia="仿宋_GB2312" w:cs="仿宋_GB2312"/>
          <w:sz w:val="32"/>
          <w:szCs w:val="32"/>
          <w:lang w:val="en-US" w:eastAsia="zh-CN"/>
        </w:rPr>
        <w:t>将纸质版交至教务处教学研究科（行政楼205），电子版发送至教务处任铭OA。</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Hans"/>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仿宋_GB2312" w:eastAsia="仿宋_GB2312" w:cs="仿宋_GB2312"/>
          <w:sz w:val="32"/>
          <w:szCs w:val="32"/>
          <w:lang w:eastAsia="zh-Hans"/>
        </w:rPr>
      </w:pPr>
      <w:r>
        <w:rPr>
          <w:rFonts w:hint="eastAsia" w:ascii="仿宋_GB2312" w:hAnsi="仿宋_GB2312" w:eastAsia="仿宋_GB2312" w:cs="仿宋_GB2312"/>
          <w:sz w:val="32"/>
          <w:szCs w:val="32"/>
          <w:lang w:val="en-US" w:eastAsia="zh-Hans"/>
        </w:rPr>
        <w:t>联系人</w:t>
      </w:r>
      <w:r>
        <w:rPr>
          <w:rFonts w:hint="default"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Hans"/>
        </w:rPr>
        <w:t>于枞薏</w:t>
      </w:r>
      <w:r>
        <w:rPr>
          <w:rFonts w:hint="default" w:ascii="仿宋_GB2312" w:hAnsi="仿宋_GB2312" w:eastAsia="仿宋_GB2312" w:cs="仿宋_GB2312"/>
          <w:sz w:val="32"/>
          <w:szCs w:val="32"/>
          <w:lang w:eastAsia="zh-Hans"/>
        </w:rPr>
        <w:t xml:space="preserve"> </w:t>
      </w:r>
      <w:r>
        <w:rPr>
          <w:rFonts w:hint="eastAsia" w:ascii="仿宋_GB2312" w:hAnsi="仿宋_GB2312" w:eastAsia="仿宋_GB2312" w:cs="仿宋_GB2312"/>
          <w:sz w:val="32"/>
          <w:szCs w:val="32"/>
          <w:lang w:val="en-US" w:eastAsia="zh-Hans"/>
        </w:rPr>
        <w:t>任铭</w:t>
      </w:r>
      <w:r>
        <w:rPr>
          <w:rFonts w:hint="default" w:ascii="仿宋_GB2312" w:hAnsi="仿宋_GB2312" w:eastAsia="仿宋_GB2312" w:cs="仿宋_GB2312"/>
          <w:sz w:val="32"/>
          <w:szCs w:val="32"/>
          <w:lang w:eastAsia="zh-Hans"/>
        </w:rPr>
        <w:t xml:space="preserve">   0991-4112143</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方正仿宋_GBK" w:cs="Times New Roman"/>
          <w:sz w:val="32"/>
          <w:szCs w:val="32"/>
          <w:lang w:val="en-US" w:eastAsia="zh-CN"/>
        </w:rPr>
      </w:pPr>
    </w:p>
    <w:p>
      <w:pPr>
        <w:pageBreakBefore w:val="0"/>
        <w:widowControl w:val="0"/>
        <w:kinsoku/>
        <w:wordWrap/>
        <w:overflowPunct/>
        <w:topLinePunct w:val="0"/>
        <w:autoSpaceDN/>
        <w:bidi w:val="0"/>
        <w:adjustRightInd/>
        <w:snapToGrid/>
        <w:spacing w:line="560" w:lineRule="exact"/>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N/>
        <w:bidi w:val="0"/>
        <w:adjustRightInd/>
        <w:snapToGrid/>
        <w:spacing w:line="560" w:lineRule="exact"/>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default"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1.2023年度鼓励引导支持设置本科专业清单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2.2023年度专业设置负面清单</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普通高等学校本科专业设置申请表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撤销专业申请</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普通高等学校本科专业设置申请汇总表</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kern w:val="2"/>
          <w:sz w:val="32"/>
          <w:szCs w:val="32"/>
          <w:lang w:val="en-US" w:eastAsia="zh-CN" w:bidi="ar-SA"/>
        </w:rPr>
        <w:t>6.</w:t>
      </w:r>
      <w:r>
        <w:rPr>
          <w:rFonts w:hint="eastAsia" w:ascii="仿宋_GB2312" w:hAnsi="仿宋_GB2312" w:eastAsia="仿宋_GB2312" w:cs="仿宋_GB2312"/>
          <w:sz w:val="32"/>
          <w:szCs w:val="32"/>
          <w:lang w:val="en-US" w:eastAsia="zh-CN"/>
        </w:rPr>
        <w:t>新增专业需求调研报告提纲</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7.XX学院专业设置调整优化改革实施方案</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8.新疆师范大学本科专业建设规划表（2023-2025）</w:t>
      </w:r>
    </w:p>
    <w:p>
      <w:pPr>
        <w:pStyle w:val="3"/>
        <w:pageBreakBefore w:val="0"/>
        <w:widowControl w:val="0"/>
        <w:kinsoku/>
        <w:wordWrap/>
        <w:overflowPunct/>
        <w:topLinePunct w:val="0"/>
        <w:autoSpaceDN/>
        <w:bidi w:val="0"/>
        <w:adjustRightInd/>
        <w:snapToGrid/>
        <w:spacing w:line="560" w:lineRule="exact"/>
        <w:textAlignment w:val="auto"/>
        <w:rPr>
          <w:rFonts w:hint="eastAsia" w:ascii="仿宋_GB2312" w:hAnsi="仿宋_GB2312" w:eastAsia="仿宋_GB2312" w:cs="仿宋_GB2312"/>
          <w:sz w:val="32"/>
          <w:szCs w:val="32"/>
        </w:rPr>
      </w:pPr>
    </w:p>
    <w:p>
      <w:pPr>
        <w:pStyle w:val="3"/>
        <w:ind w:left="0" w:leftChars="0" w:firstLine="0" w:firstLineChars="0"/>
        <w:rPr>
          <w:rFonts w:hint="eastAsia"/>
        </w:rPr>
      </w:pPr>
    </w:p>
    <w:p>
      <w:pPr>
        <w:rPr>
          <w:rFonts w:hint="eastAsia"/>
        </w:rPr>
      </w:pPr>
    </w:p>
    <w:p>
      <w:pPr>
        <w:keepNext w:val="0"/>
        <w:keepLines w:val="0"/>
        <w:pageBreakBefore w:val="0"/>
        <w:widowControl w:val="0"/>
        <w:kinsoku/>
        <w:wordWrap/>
        <w:overflowPunct/>
        <w:topLinePunct w:val="0"/>
        <w:autoSpaceDE w:val="0"/>
        <w:autoSpaceDN/>
        <w:bidi w:val="0"/>
        <w:adjustRightInd/>
        <w:snapToGrid/>
        <w:spacing w:line="560" w:lineRule="exact"/>
        <w:ind w:left="5700" w:leftChars="1900"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教务处</w:t>
      </w:r>
    </w:p>
    <w:p>
      <w:pPr>
        <w:keepNext w:val="0"/>
        <w:keepLines w:val="0"/>
        <w:pageBreakBefore w:val="0"/>
        <w:widowControl w:val="0"/>
        <w:kinsoku/>
        <w:wordWrap/>
        <w:overflowPunct/>
        <w:topLinePunct w:val="0"/>
        <w:autoSpaceDE w:val="0"/>
        <w:autoSpaceDN/>
        <w:bidi w:val="0"/>
        <w:adjustRightInd/>
        <w:snapToGrid/>
        <w:spacing w:line="560" w:lineRule="exact"/>
        <w:ind w:left="5700" w:leftChars="1900" w:firstLine="0" w:firstLine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default" w:ascii="仿宋_GB2312" w:hAnsi="仿宋_GB2312" w:eastAsia="仿宋_GB2312" w:cs="仿宋_GB2312"/>
          <w:sz w:val="32"/>
          <w:szCs w:val="32"/>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日</w:t>
      </w:r>
    </w:p>
    <w:sectPr>
      <w:footerReference r:id="rId7" w:type="first"/>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00"/>
      </w:pPr>
      <w:r>
        <w:separator/>
      </w:r>
    </w:p>
  </w:endnote>
  <w:endnote w:type="continuationSeparator" w:id="1">
    <w:p>
      <w:pPr>
        <w:spacing w:line="240" w:lineRule="auto"/>
        <w:ind w:left="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6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6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left="60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left="600"/>
      </w:pPr>
      <w:r>
        <w:separator/>
      </w:r>
    </w:p>
  </w:footnote>
  <w:footnote w:type="continuationSeparator" w:id="1">
    <w:p>
      <w:pPr>
        <w:spacing w:line="240" w:lineRule="auto"/>
        <w:ind w:left="60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I1NDMyMjJhNDEzMTEzOTgyOWYwZWI1YzFiNzZlODcifQ=="/>
  </w:docVars>
  <w:rsids>
    <w:rsidRoot w:val="000456BC"/>
    <w:rsid w:val="00004231"/>
    <w:rsid w:val="00004B7B"/>
    <w:rsid w:val="00011E04"/>
    <w:rsid w:val="00012061"/>
    <w:rsid w:val="0001252B"/>
    <w:rsid w:val="00022279"/>
    <w:rsid w:val="00022B6C"/>
    <w:rsid w:val="000243EB"/>
    <w:rsid w:val="000312AC"/>
    <w:rsid w:val="00033AE1"/>
    <w:rsid w:val="0003435D"/>
    <w:rsid w:val="00040806"/>
    <w:rsid w:val="000422F8"/>
    <w:rsid w:val="00042B60"/>
    <w:rsid w:val="00043C6A"/>
    <w:rsid w:val="000456BC"/>
    <w:rsid w:val="000469DE"/>
    <w:rsid w:val="00050650"/>
    <w:rsid w:val="00060346"/>
    <w:rsid w:val="000757F4"/>
    <w:rsid w:val="00076E37"/>
    <w:rsid w:val="00080352"/>
    <w:rsid w:val="000811E8"/>
    <w:rsid w:val="00083C23"/>
    <w:rsid w:val="000845DC"/>
    <w:rsid w:val="00087C93"/>
    <w:rsid w:val="00092818"/>
    <w:rsid w:val="00093F53"/>
    <w:rsid w:val="00094E9D"/>
    <w:rsid w:val="000958BB"/>
    <w:rsid w:val="000969E1"/>
    <w:rsid w:val="000A09FB"/>
    <w:rsid w:val="000B215D"/>
    <w:rsid w:val="000B6965"/>
    <w:rsid w:val="000C32D3"/>
    <w:rsid w:val="000D054C"/>
    <w:rsid w:val="000D47DE"/>
    <w:rsid w:val="000E017B"/>
    <w:rsid w:val="000E4B17"/>
    <w:rsid w:val="000E5386"/>
    <w:rsid w:val="000E7769"/>
    <w:rsid w:val="000F7EF8"/>
    <w:rsid w:val="00102507"/>
    <w:rsid w:val="00103543"/>
    <w:rsid w:val="001116C8"/>
    <w:rsid w:val="001147D3"/>
    <w:rsid w:val="00117E14"/>
    <w:rsid w:val="0012215D"/>
    <w:rsid w:val="0013216A"/>
    <w:rsid w:val="0013623B"/>
    <w:rsid w:val="00140C13"/>
    <w:rsid w:val="001411FA"/>
    <w:rsid w:val="00142CEB"/>
    <w:rsid w:val="0014553F"/>
    <w:rsid w:val="00152D79"/>
    <w:rsid w:val="00153903"/>
    <w:rsid w:val="00156F37"/>
    <w:rsid w:val="00157DF3"/>
    <w:rsid w:val="00157EB5"/>
    <w:rsid w:val="00161B0A"/>
    <w:rsid w:val="00167368"/>
    <w:rsid w:val="001674D5"/>
    <w:rsid w:val="001752F0"/>
    <w:rsid w:val="00180C26"/>
    <w:rsid w:val="00186E08"/>
    <w:rsid w:val="00190DD6"/>
    <w:rsid w:val="001A0EA4"/>
    <w:rsid w:val="001A2FCF"/>
    <w:rsid w:val="001B6C17"/>
    <w:rsid w:val="001C3DC0"/>
    <w:rsid w:val="001C58BC"/>
    <w:rsid w:val="001D1AE3"/>
    <w:rsid w:val="001E36C4"/>
    <w:rsid w:val="001E46F8"/>
    <w:rsid w:val="001E6BFC"/>
    <w:rsid w:val="001F1A82"/>
    <w:rsid w:val="001F724E"/>
    <w:rsid w:val="002006ED"/>
    <w:rsid w:val="002055F0"/>
    <w:rsid w:val="00221E7A"/>
    <w:rsid w:val="0023029E"/>
    <w:rsid w:val="0024222E"/>
    <w:rsid w:val="00252577"/>
    <w:rsid w:val="00253432"/>
    <w:rsid w:val="00257B49"/>
    <w:rsid w:val="002607B1"/>
    <w:rsid w:val="00265009"/>
    <w:rsid w:val="00265718"/>
    <w:rsid w:val="00266B6F"/>
    <w:rsid w:val="0027150E"/>
    <w:rsid w:val="00276461"/>
    <w:rsid w:val="00276592"/>
    <w:rsid w:val="00283371"/>
    <w:rsid w:val="00285769"/>
    <w:rsid w:val="00287E85"/>
    <w:rsid w:val="00290443"/>
    <w:rsid w:val="00291759"/>
    <w:rsid w:val="002A38D2"/>
    <w:rsid w:val="002A4D08"/>
    <w:rsid w:val="002A5D9D"/>
    <w:rsid w:val="002A6C05"/>
    <w:rsid w:val="002B0C5B"/>
    <w:rsid w:val="002B25FE"/>
    <w:rsid w:val="002B40EE"/>
    <w:rsid w:val="002B724E"/>
    <w:rsid w:val="002C0BD5"/>
    <w:rsid w:val="002C7AE2"/>
    <w:rsid w:val="002D04B4"/>
    <w:rsid w:val="002D1687"/>
    <w:rsid w:val="002D1A1B"/>
    <w:rsid w:val="002D264B"/>
    <w:rsid w:val="002D6EE5"/>
    <w:rsid w:val="002F53F0"/>
    <w:rsid w:val="003038E4"/>
    <w:rsid w:val="003042EA"/>
    <w:rsid w:val="00311B2F"/>
    <w:rsid w:val="00313379"/>
    <w:rsid w:val="003237DA"/>
    <w:rsid w:val="00326BE8"/>
    <w:rsid w:val="00337DA6"/>
    <w:rsid w:val="00342E2A"/>
    <w:rsid w:val="00343030"/>
    <w:rsid w:val="00353060"/>
    <w:rsid w:val="003575D5"/>
    <w:rsid w:val="00361767"/>
    <w:rsid w:val="00363572"/>
    <w:rsid w:val="00371367"/>
    <w:rsid w:val="0038162C"/>
    <w:rsid w:val="00382170"/>
    <w:rsid w:val="00387FB9"/>
    <w:rsid w:val="0039540C"/>
    <w:rsid w:val="00396EA5"/>
    <w:rsid w:val="003A187C"/>
    <w:rsid w:val="003A1960"/>
    <w:rsid w:val="003B0B31"/>
    <w:rsid w:val="003B0F86"/>
    <w:rsid w:val="003B310C"/>
    <w:rsid w:val="003B341A"/>
    <w:rsid w:val="003B48CC"/>
    <w:rsid w:val="003B49A1"/>
    <w:rsid w:val="003B69EC"/>
    <w:rsid w:val="003C67D7"/>
    <w:rsid w:val="003C735A"/>
    <w:rsid w:val="003D0587"/>
    <w:rsid w:val="003D16E4"/>
    <w:rsid w:val="003D36B3"/>
    <w:rsid w:val="003E0CFB"/>
    <w:rsid w:val="003E3EFA"/>
    <w:rsid w:val="003E77F5"/>
    <w:rsid w:val="003F2EDE"/>
    <w:rsid w:val="003F3017"/>
    <w:rsid w:val="003F7801"/>
    <w:rsid w:val="00406972"/>
    <w:rsid w:val="004111B7"/>
    <w:rsid w:val="0042663C"/>
    <w:rsid w:val="00426739"/>
    <w:rsid w:val="00427AEF"/>
    <w:rsid w:val="00431DCF"/>
    <w:rsid w:val="00431F97"/>
    <w:rsid w:val="004338A7"/>
    <w:rsid w:val="00434464"/>
    <w:rsid w:val="004344A0"/>
    <w:rsid w:val="00436A2B"/>
    <w:rsid w:val="00443F80"/>
    <w:rsid w:val="0045149A"/>
    <w:rsid w:val="004545B1"/>
    <w:rsid w:val="00455A5F"/>
    <w:rsid w:val="00466230"/>
    <w:rsid w:val="00466A24"/>
    <w:rsid w:val="004708AC"/>
    <w:rsid w:val="00474F14"/>
    <w:rsid w:val="00475209"/>
    <w:rsid w:val="00481D0E"/>
    <w:rsid w:val="00481D6D"/>
    <w:rsid w:val="0048509C"/>
    <w:rsid w:val="004861B3"/>
    <w:rsid w:val="004A05F0"/>
    <w:rsid w:val="004B2B4F"/>
    <w:rsid w:val="004C314D"/>
    <w:rsid w:val="004C3CB1"/>
    <w:rsid w:val="004C412C"/>
    <w:rsid w:val="004C709F"/>
    <w:rsid w:val="004C7B11"/>
    <w:rsid w:val="004D0B6E"/>
    <w:rsid w:val="004D1F31"/>
    <w:rsid w:val="004D3701"/>
    <w:rsid w:val="004D3B72"/>
    <w:rsid w:val="004D5AAC"/>
    <w:rsid w:val="004D7297"/>
    <w:rsid w:val="004E21C2"/>
    <w:rsid w:val="004E6712"/>
    <w:rsid w:val="004F321B"/>
    <w:rsid w:val="004F385C"/>
    <w:rsid w:val="004F4F30"/>
    <w:rsid w:val="00504B96"/>
    <w:rsid w:val="0050549F"/>
    <w:rsid w:val="005110CC"/>
    <w:rsid w:val="00534B12"/>
    <w:rsid w:val="005351CF"/>
    <w:rsid w:val="00536E61"/>
    <w:rsid w:val="00540532"/>
    <w:rsid w:val="005443FA"/>
    <w:rsid w:val="00552D93"/>
    <w:rsid w:val="005538C8"/>
    <w:rsid w:val="00563F6F"/>
    <w:rsid w:val="005701DE"/>
    <w:rsid w:val="00574065"/>
    <w:rsid w:val="00575E79"/>
    <w:rsid w:val="00580A5A"/>
    <w:rsid w:val="00591E27"/>
    <w:rsid w:val="0059530B"/>
    <w:rsid w:val="005A3020"/>
    <w:rsid w:val="005A4381"/>
    <w:rsid w:val="005A4E5C"/>
    <w:rsid w:val="005A5F37"/>
    <w:rsid w:val="005A6EFF"/>
    <w:rsid w:val="005B13BC"/>
    <w:rsid w:val="005B30C3"/>
    <w:rsid w:val="005B4EB8"/>
    <w:rsid w:val="005B5037"/>
    <w:rsid w:val="005B5375"/>
    <w:rsid w:val="005D2926"/>
    <w:rsid w:val="005D2F03"/>
    <w:rsid w:val="005D40EA"/>
    <w:rsid w:val="005D4C09"/>
    <w:rsid w:val="0061072A"/>
    <w:rsid w:val="00613F63"/>
    <w:rsid w:val="00616130"/>
    <w:rsid w:val="00617F08"/>
    <w:rsid w:val="00623322"/>
    <w:rsid w:val="006400F4"/>
    <w:rsid w:val="00640841"/>
    <w:rsid w:val="00645F93"/>
    <w:rsid w:val="0064749F"/>
    <w:rsid w:val="006501C6"/>
    <w:rsid w:val="00660A48"/>
    <w:rsid w:val="0066433F"/>
    <w:rsid w:val="0067477A"/>
    <w:rsid w:val="00677AE0"/>
    <w:rsid w:val="00680151"/>
    <w:rsid w:val="006802B1"/>
    <w:rsid w:val="00681137"/>
    <w:rsid w:val="006910A9"/>
    <w:rsid w:val="006914C3"/>
    <w:rsid w:val="00692196"/>
    <w:rsid w:val="0069434B"/>
    <w:rsid w:val="006949E8"/>
    <w:rsid w:val="0069586B"/>
    <w:rsid w:val="006A16B6"/>
    <w:rsid w:val="006A4C66"/>
    <w:rsid w:val="006A6F2C"/>
    <w:rsid w:val="006B3948"/>
    <w:rsid w:val="006C3EC0"/>
    <w:rsid w:val="006C43B1"/>
    <w:rsid w:val="006C51C6"/>
    <w:rsid w:val="006E09CE"/>
    <w:rsid w:val="006E4933"/>
    <w:rsid w:val="006E6A04"/>
    <w:rsid w:val="006E7F3E"/>
    <w:rsid w:val="006F08E8"/>
    <w:rsid w:val="006F11AB"/>
    <w:rsid w:val="006F3AF6"/>
    <w:rsid w:val="00702D46"/>
    <w:rsid w:val="0071000B"/>
    <w:rsid w:val="0071122C"/>
    <w:rsid w:val="00720860"/>
    <w:rsid w:val="007218E1"/>
    <w:rsid w:val="00734E6B"/>
    <w:rsid w:val="00737289"/>
    <w:rsid w:val="007408D5"/>
    <w:rsid w:val="00741DF4"/>
    <w:rsid w:val="007455B4"/>
    <w:rsid w:val="00746E36"/>
    <w:rsid w:val="00756301"/>
    <w:rsid w:val="007650FC"/>
    <w:rsid w:val="00767B63"/>
    <w:rsid w:val="00771C89"/>
    <w:rsid w:val="00773B2F"/>
    <w:rsid w:val="007802CD"/>
    <w:rsid w:val="00783583"/>
    <w:rsid w:val="007A6B4D"/>
    <w:rsid w:val="007B0958"/>
    <w:rsid w:val="007B2A54"/>
    <w:rsid w:val="007B2CC2"/>
    <w:rsid w:val="007B376D"/>
    <w:rsid w:val="007C33C0"/>
    <w:rsid w:val="007D2BC0"/>
    <w:rsid w:val="007D2E12"/>
    <w:rsid w:val="007D425D"/>
    <w:rsid w:val="007D57DC"/>
    <w:rsid w:val="007E042F"/>
    <w:rsid w:val="007F07FA"/>
    <w:rsid w:val="007F330F"/>
    <w:rsid w:val="007F3B19"/>
    <w:rsid w:val="007F4474"/>
    <w:rsid w:val="007F5FA1"/>
    <w:rsid w:val="0080445D"/>
    <w:rsid w:val="00804FEB"/>
    <w:rsid w:val="00806BEB"/>
    <w:rsid w:val="008153F6"/>
    <w:rsid w:val="00817C2E"/>
    <w:rsid w:val="00823F4B"/>
    <w:rsid w:val="00830682"/>
    <w:rsid w:val="00830986"/>
    <w:rsid w:val="00833776"/>
    <w:rsid w:val="00845E6E"/>
    <w:rsid w:val="0085015E"/>
    <w:rsid w:val="008553D6"/>
    <w:rsid w:val="00866EDB"/>
    <w:rsid w:val="00874D4F"/>
    <w:rsid w:val="008A0353"/>
    <w:rsid w:val="008A043C"/>
    <w:rsid w:val="008A2677"/>
    <w:rsid w:val="008A6B9F"/>
    <w:rsid w:val="008B43A5"/>
    <w:rsid w:val="008B58D3"/>
    <w:rsid w:val="008C512B"/>
    <w:rsid w:val="008C5D26"/>
    <w:rsid w:val="008D1802"/>
    <w:rsid w:val="008D1E56"/>
    <w:rsid w:val="008D3A40"/>
    <w:rsid w:val="008D6D6F"/>
    <w:rsid w:val="008D7197"/>
    <w:rsid w:val="008E15A0"/>
    <w:rsid w:val="008E2D29"/>
    <w:rsid w:val="008E3DC5"/>
    <w:rsid w:val="008F0D8E"/>
    <w:rsid w:val="008F2820"/>
    <w:rsid w:val="00902C68"/>
    <w:rsid w:val="00916407"/>
    <w:rsid w:val="00917AF1"/>
    <w:rsid w:val="00920927"/>
    <w:rsid w:val="00931B0A"/>
    <w:rsid w:val="00936A1B"/>
    <w:rsid w:val="009460A1"/>
    <w:rsid w:val="0094657F"/>
    <w:rsid w:val="00947874"/>
    <w:rsid w:val="00957A61"/>
    <w:rsid w:val="00964299"/>
    <w:rsid w:val="00964999"/>
    <w:rsid w:val="00974DD2"/>
    <w:rsid w:val="00975A9B"/>
    <w:rsid w:val="00982740"/>
    <w:rsid w:val="0099286E"/>
    <w:rsid w:val="009946F9"/>
    <w:rsid w:val="00995B89"/>
    <w:rsid w:val="00996FB5"/>
    <w:rsid w:val="009A53BC"/>
    <w:rsid w:val="009A5DC2"/>
    <w:rsid w:val="009B1E80"/>
    <w:rsid w:val="009B57F2"/>
    <w:rsid w:val="009C177D"/>
    <w:rsid w:val="009C4DB3"/>
    <w:rsid w:val="009C7EDB"/>
    <w:rsid w:val="009D3799"/>
    <w:rsid w:val="009D41B3"/>
    <w:rsid w:val="009D4B83"/>
    <w:rsid w:val="009D5A43"/>
    <w:rsid w:val="009E255A"/>
    <w:rsid w:val="009E45B3"/>
    <w:rsid w:val="009E4EAF"/>
    <w:rsid w:val="00A1003A"/>
    <w:rsid w:val="00A100DB"/>
    <w:rsid w:val="00A11F7B"/>
    <w:rsid w:val="00A20465"/>
    <w:rsid w:val="00A24E61"/>
    <w:rsid w:val="00A32A0E"/>
    <w:rsid w:val="00A34B51"/>
    <w:rsid w:val="00A34BFC"/>
    <w:rsid w:val="00A36491"/>
    <w:rsid w:val="00A36CD7"/>
    <w:rsid w:val="00A522F3"/>
    <w:rsid w:val="00A5557E"/>
    <w:rsid w:val="00A62012"/>
    <w:rsid w:val="00A66016"/>
    <w:rsid w:val="00A6635B"/>
    <w:rsid w:val="00A6767E"/>
    <w:rsid w:val="00A677C1"/>
    <w:rsid w:val="00A752EA"/>
    <w:rsid w:val="00A75920"/>
    <w:rsid w:val="00A80479"/>
    <w:rsid w:val="00A818C1"/>
    <w:rsid w:val="00A81C41"/>
    <w:rsid w:val="00A8257F"/>
    <w:rsid w:val="00A903BF"/>
    <w:rsid w:val="00A938E2"/>
    <w:rsid w:val="00A9569F"/>
    <w:rsid w:val="00A96282"/>
    <w:rsid w:val="00AA0161"/>
    <w:rsid w:val="00AA3838"/>
    <w:rsid w:val="00AA50E2"/>
    <w:rsid w:val="00AA64A8"/>
    <w:rsid w:val="00AB0A31"/>
    <w:rsid w:val="00AB0A7B"/>
    <w:rsid w:val="00AB6BFC"/>
    <w:rsid w:val="00AC0069"/>
    <w:rsid w:val="00AC0F5E"/>
    <w:rsid w:val="00AC18EC"/>
    <w:rsid w:val="00AD1D53"/>
    <w:rsid w:val="00AD363D"/>
    <w:rsid w:val="00AE0F5E"/>
    <w:rsid w:val="00AE3AB6"/>
    <w:rsid w:val="00AF00B5"/>
    <w:rsid w:val="00AF2DCD"/>
    <w:rsid w:val="00AF3C2E"/>
    <w:rsid w:val="00AF6E67"/>
    <w:rsid w:val="00B07DFC"/>
    <w:rsid w:val="00B116E1"/>
    <w:rsid w:val="00B1453A"/>
    <w:rsid w:val="00B20EEF"/>
    <w:rsid w:val="00B26B75"/>
    <w:rsid w:val="00B30C60"/>
    <w:rsid w:val="00B438A2"/>
    <w:rsid w:val="00B43B05"/>
    <w:rsid w:val="00B45E3E"/>
    <w:rsid w:val="00B4601C"/>
    <w:rsid w:val="00B46E52"/>
    <w:rsid w:val="00B548E4"/>
    <w:rsid w:val="00B602EB"/>
    <w:rsid w:val="00B650D4"/>
    <w:rsid w:val="00B70595"/>
    <w:rsid w:val="00B76851"/>
    <w:rsid w:val="00B77BC0"/>
    <w:rsid w:val="00B86E0B"/>
    <w:rsid w:val="00B91A2D"/>
    <w:rsid w:val="00B9470D"/>
    <w:rsid w:val="00B97FAC"/>
    <w:rsid w:val="00BA0D9B"/>
    <w:rsid w:val="00BA5580"/>
    <w:rsid w:val="00BC34EF"/>
    <w:rsid w:val="00BC4F76"/>
    <w:rsid w:val="00BC58E8"/>
    <w:rsid w:val="00BC7145"/>
    <w:rsid w:val="00BD7FA5"/>
    <w:rsid w:val="00BE255A"/>
    <w:rsid w:val="00BE656E"/>
    <w:rsid w:val="00BF1140"/>
    <w:rsid w:val="00BF2EA5"/>
    <w:rsid w:val="00BF5CD1"/>
    <w:rsid w:val="00BF6A0F"/>
    <w:rsid w:val="00C03A47"/>
    <w:rsid w:val="00C07C97"/>
    <w:rsid w:val="00C07F6B"/>
    <w:rsid w:val="00C11D20"/>
    <w:rsid w:val="00C16A41"/>
    <w:rsid w:val="00C22A33"/>
    <w:rsid w:val="00C22E94"/>
    <w:rsid w:val="00C23ED3"/>
    <w:rsid w:val="00C322FB"/>
    <w:rsid w:val="00C43034"/>
    <w:rsid w:val="00C44D68"/>
    <w:rsid w:val="00C45438"/>
    <w:rsid w:val="00C54C0F"/>
    <w:rsid w:val="00C55D2B"/>
    <w:rsid w:val="00C5626A"/>
    <w:rsid w:val="00C56620"/>
    <w:rsid w:val="00C628AC"/>
    <w:rsid w:val="00C658B4"/>
    <w:rsid w:val="00C726A3"/>
    <w:rsid w:val="00C738DF"/>
    <w:rsid w:val="00C80DB0"/>
    <w:rsid w:val="00C825E5"/>
    <w:rsid w:val="00C82927"/>
    <w:rsid w:val="00C85F3D"/>
    <w:rsid w:val="00C86567"/>
    <w:rsid w:val="00C87030"/>
    <w:rsid w:val="00C91DCA"/>
    <w:rsid w:val="00C91F2A"/>
    <w:rsid w:val="00C933FD"/>
    <w:rsid w:val="00CA010D"/>
    <w:rsid w:val="00CB4C7D"/>
    <w:rsid w:val="00CC413D"/>
    <w:rsid w:val="00CD28B2"/>
    <w:rsid w:val="00CD3D67"/>
    <w:rsid w:val="00CE11F6"/>
    <w:rsid w:val="00CE3511"/>
    <w:rsid w:val="00CE6667"/>
    <w:rsid w:val="00CF4BE6"/>
    <w:rsid w:val="00CF5970"/>
    <w:rsid w:val="00D0372A"/>
    <w:rsid w:val="00D07236"/>
    <w:rsid w:val="00D10D1F"/>
    <w:rsid w:val="00D14570"/>
    <w:rsid w:val="00D202CC"/>
    <w:rsid w:val="00D240BE"/>
    <w:rsid w:val="00D26069"/>
    <w:rsid w:val="00D31C6F"/>
    <w:rsid w:val="00D40D48"/>
    <w:rsid w:val="00D437FA"/>
    <w:rsid w:val="00D44CF9"/>
    <w:rsid w:val="00D50E36"/>
    <w:rsid w:val="00D6148E"/>
    <w:rsid w:val="00D64812"/>
    <w:rsid w:val="00D654F8"/>
    <w:rsid w:val="00D65A0A"/>
    <w:rsid w:val="00D72AE1"/>
    <w:rsid w:val="00D74D8A"/>
    <w:rsid w:val="00D7779F"/>
    <w:rsid w:val="00D833AA"/>
    <w:rsid w:val="00D854BC"/>
    <w:rsid w:val="00D90141"/>
    <w:rsid w:val="00D91815"/>
    <w:rsid w:val="00D94175"/>
    <w:rsid w:val="00D95CF1"/>
    <w:rsid w:val="00DA0B58"/>
    <w:rsid w:val="00DA2191"/>
    <w:rsid w:val="00DB045D"/>
    <w:rsid w:val="00E0356B"/>
    <w:rsid w:val="00E10EA0"/>
    <w:rsid w:val="00E11CD5"/>
    <w:rsid w:val="00E12720"/>
    <w:rsid w:val="00E222AD"/>
    <w:rsid w:val="00E22E52"/>
    <w:rsid w:val="00E266F5"/>
    <w:rsid w:val="00E41994"/>
    <w:rsid w:val="00E42D27"/>
    <w:rsid w:val="00E43E38"/>
    <w:rsid w:val="00E44606"/>
    <w:rsid w:val="00E4626B"/>
    <w:rsid w:val="00E550A3"/>
    <w:rsid w:val="00E639FF"/>
    <w:rsid w:val="00E72D61"/>
    <w:rsid w:val="00E7412A"/>
    <w:rsid w:val="00E76B5C"/>
    <w:rsid w:val="00E76CA8"/>
    <w:rsid w:val="00E81348"/>
    <w:rsid w:val="00E93DFD"/>
    <w:rsid w:val="00E95B55"/>
    <w:rsid w:val="00E9652D"/>
    <w:rsid w:val="00EA047E"/>
    <w:rsid w:val="00EA62AC"/>
    <w:rsid w:val="00EA7902"/>
    <w:rsid w:val="00EB410B"/>
    <w:rsid w:val="00EB539C"/>
    <w:rsid w:val="00EB7072"/>
    <w:rsid w:val="00EC2EF5"/>
    <w:rsid w:val="00EC3B98"/>
    <w:rsid w:val="00EC60C6"/>
    <w:rsid w:val="00ED2BD9"/>
    <w:rsid w:val="00ED42B1"/>
    <w:rsid w:val="00ED6768"/>
    <w:rsid w:val="00EE31AE"/>
    <w:rsid w:val="00EE4E86"/>
    <w:rsid w:val="00F00ABA"/>
    <w:rsid w:val="00F047F9"/>
    <w:rsid w:val="00F04E79"/>
    <w:rsid w:val="00F05BD4"/>
    <w:rsid w:val="00F07953"/>
    <w:rsid w:val="00F1315F"/>
    <w:rsid w:val="00F211F6"/>
    <w:rsid w:val="00F3093A"/>
    <w:rsid w:val="00F35E41"/>
    <w:rsid w:val="00F37769"/>
    <w:rsid w:val="00F42666"/>
    <w:rsid w:val="00F435CC"/>
    <w:rsid w:val="00F46275"/>
    <w:rsid w:val="00F50AE2"/>
    <w:rsid w:val="00F635D0"/>
    <w:rsid w:val="00F6572D"/>
    <w:rsid w:val="00F70CA1"/>
    <w:rsid w:val="00F73818"/>
    <w:rsid w:val="00F81F4E"/>
    <w:rsid w:val="00F836FC"/>
    <w:rsid w:val="00F8733C"/>
    <w:rsid w:val="00F90611"/>
    <w:rsid w:val="00F97EFE"/>
    <w:rsid w:val="00FB089F"/>
    <w:rsid w:val="00FC1221"/>
    <w:rsid w:val="00FD0F80"/>
    <w:rsid w:val="00FD2D4C"/>
    <w:rsid w:val="00FE3FBC"/>
    <w:rsid w:val="00FF006F"/>
    <w:rsid w:val="00FF1412"/>
    <w:rsid w:val="00FF1F89"/>
    <w:rsid w:val="00FF2993"/>
    <w:rsid w:val="00FF55A9"/>
    <w:rsid w:val="00FF5A66"/>
    <w:rsid w:val="020E1AE3"/>
    <w:rsid w:val="036D28B4"/>
    <w:rsid w:val="0DDC15F7"/>
    <w:rsid w:val="0EC27389"/>
    <w:rsid w:val="0FC1695C"/>
    <w:rsid w:val="100F710D"/>
    <w:rsid w:val="11722693"/>
    <w:rsid w:val="122A12C0"/>
    <w:rsid w:val="13CE1000"/>
    <w:rsid w:val="14131266"/>
    <w:rsid w:val="1A2C2964"/>
    <w:rsid w:val="1A3D4437"/>
    <w:rsid w:val="1AF57E02"/>
    <w:rsid w:val="1B2A6D20"/>
    <w:rsid w:val="1C585B18"/>
    <w:rsid w:val="1E605592"/>
    <w:rsid w:val="20813F48"/>
    <w:rsid w:val="21F20BF7"/>
    <w:rsid w:val="25C61FC9"/>
    <w:rsid w:val="29FF34E7"/>
    <w:rsid w:val="2A5F6C2B"/>
    <w:rsid w:val="2AC630B2"/>
    <w:rsid w:val="2C435992"/>
    <w:rsid w:val="2D7A7208"/>
    <w:rsid w:val="2EB37960"/>
    <w:rsid w:val="2F1A6180"/>
    <w:rsid w:val="348D27F8"/>
    <w:rsid w:val="368B2D92"/>
    <w:rsid w:val="3898431B"/>
    <w:rsid w:val="38B47475"/>
    <w:rsid w:val="39927460"/>
    <w:rsid w:val="3DD84CED"/>
    <w:rsid w:val="41950E9A"/>
    <w:rsid w:val="47F646ED"/>
    <w:rsid w:val="4944683A"/>
    <w:rsid w:val="4BB723E6"/>
    <w:rsid w:val="4DA30634"/>
    <w:rsid w:val="4F0001A6"/>
    <w:rsid w:val="5028280D"/>
    <w:rsid w:val="53DC1E61"/>
    <w:rsid w:val="570566FB"/>
    <w:rsid w:val="57517B92"/>
    <w:rsid w:val="5D477F86"/>
    <w:rsid w:val="61AB77FD"/>
    <w:rsid w:val="63E8032A"/>
    <w:rsid w:val="66770C98"/>
    <w:rsid w:val="685E3EBD"/>
    <w:rsid w:val="68F85DBE"/>
    <w:rsid w:val="6A1C4B1F"/>
    <w:rsid w:val="6D37551F"/>
    <w:rsid w:val="6DAB3463"/>
    <w:rsid w:val="6E675918"/>
    <w:rsid w:val="719251A0"/>
    <w:rsid w:val="72A2709C"/>
    <w:rsid w:val="741C5AA1"/>
    <w:rsid w:val="74690F9A"/>
    <w:rsid w:val="76A514F4"/>
    <w:rsid w:val="77D75365"/>
    <w:rsid w:val="7B1E0728"/>
    <w:rsid w:val="7BDC361F"/>
    <w:rsid w:val="7CEE3CF9"/>
    <w:rsid w:val="7E545786"/>
    <w:rsid w:val="7EED169F"/>
    <w:rsid w:val="7F29582E"/>
    <w:rsid w:val="B9EC7169"/>
    <w:rsid w:val="D7D4C62D"/>
    <w:rsid w:val="FBFF2FD3"/>
    <w:rsid w:val="FFF5B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spacing w:line="400" w:lineRule="exact"/>
      <w:ind w:left="200" w:leftChars="200"/>
      <w:jc w:val="both"/>
    </w:pPr>
    <w:rPr>
      <w:rFonts w:ascii="Times New Roman" w:hAnsi="Times New Roman" w:eastAsia="仿宋" w:cs="Times New Roman"/>
      <w:kern w:val="2"/>
      <w:sz w:val="30"/>
      <w:szCs w:val="24"/>
      <w:lang w:val="en-US" w:eastAsia="zh-CN" w:bidi="ar-SA"/>
    </w:rPr>
  </w:style>
  <w:style w:type="paragraph" w:styleId="2">
    <w:name w:val="heading 1"/>
    <w:basedOn w:val="1"/>
    <w:next w:val="1"/>
    <w:link w:val="11"/>
    <w:qFormat/>
    <w:uiPriority w:val="0"/>
    <w:pPr>
      <w:keepNext/>
      <w:keepLines/>
      <w:outlineLvl w:val="0"/>
    </w:pPr>
    <w:rPr>
      <w:rFonts w:asciiTheme="minorHAnsi" w:hAnsiTheme="minorHAnsi" w:cstheme="minorBidi"/>
      <w:b/>
      <w:bCs/>
      <w:kern w:val="44"/>
      <w:sz w:val="32"/>
      <w:szCs w:val="44"/>
    </w:rPr>
  </w:style>
  <w:style w:type="paragraph" w:styleId="3">
    <w:name w:val="heading 3"/>
    <w:basedOn w:val="1"/>
    <w:next w:val="1"/>
    <w:unhideWhenUsed/>
    <w:qFormat/>
    <w:uiPriority w:val="9"/>
    <w:pPr>
      <w:keepNext/>
      <w:keepLines/>
      <w:outlineLvl w:val="2"/>
    </w:pPr>
    <w:rPr>
      <w:rFonts w:eastAsia="Times New Roman"/>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pPr>
      <w:spacing w:line="240" w:lineRule="auto"/>
    </w:pPr>
    <w:rPr>
      <w:sz w:val="18"/>
      <w:szCs w:val="18"/>
    </w:rPr>
  </w:style>
  <w:style w:type="paragraph" w:styleId="5">
    <w:name w:val="footer"/>
    <w:basedOn w:val="1"/>
    <w:link w:val="13"/>
    <w:semiHidden/>
    <w:unhideWhenUsed/>
    <w:qFormat/>
    <w:uiPriority w:val="99"/>
    <w:pPr>
      <w:tabs>
        <w:tab w:val="center" w:pos="4153"/>
        <w:tab w:val="right" w:pos="8306"/>
      </w:tabs>
      <w:snapToGrid w:val="0"/>
      <w:spacing w:line="240" w:lineRule="atLeast"/>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spacing w:line="240" w:lineRule="atLeast"/>
      <w:ind w:left="60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Hyperlink"/>
    <w:basedOn w:val="9"/>
    <w:unhideWhenUsed/>
    <w:qFormat/>
    <w:uiPriority w:val="99"/>
    <w:rPr>
      <w:color w:val="0000FF" w:themeColor="hyperlink"/>
      <w:u w:val="single"/>
    </w:rPr>
  </w:style>
  <w:style w:type="character" w:customStyle="1" w:styleId="11">
    <w:name w:val="标题 1 Char"/>
    <w:basedOn w:val="9"/>
    <w:link w:val="2"/>
    <w:qFormat/>
    <w:uiPriority w:val="0"/>
    <w:rPr>
      <w:rFonts w:eastAsia="仿宋"/>
      <w:b/>
      <w:bCs/>
      <w:kern w:val="44"/>
      <w:sz w:val="32"/>
      <w:szCs w:val="44"/>
    </w:rPr>
  </w:style>
  <w:style w:type="character" w:customStyle="1" w:styleId="12">
    <w:name w:val="页眉 Char"/>
    <w:basedOn w:val="9"/>
    <w:link w:val="6"/>
    <w:qFormat/>
    <w:uiPriority w:val="99"/>
    <w:rPr>
      <w:rFonts w:ascii="Times New Roman" w:hAnsi="Times New Roman" w:eastAsia="仿宋" w:cs="Times New Roman"/>
      <w:sz w:val="18"/>
      <w:szCs w:val="18"/>
    </w:rPr>
  </w:style>
  <w:style w:type="character" w:customStyle="1" w:styleId="13">
    <w:name w:val="页脚 Char"/>
    <w:basedOn w:val="9"/>
    <w:link w:val="5"/>
    <w:semiHidden/>
    <w:qFormat/>
    <w:uiPriority w:val="99"/>
    <w:rPr>
      <w:rFonts w:ascii="Times New Roman" w:hAnsi="Times New Roman" w:eastAsia="仿宋" w:cs="Times New Roman"/>
      <w:sz w:val="18"/>
      <w:szCs w:val="18"/>
    </w:rPr>
  </w:style>
  <w:style w:type="character" w:customStyle="1" w:styleId="14">
    <w:name w:val="批注框文本 Char"/>
    <w:basedOn w:val="9"/>
    <w:link w:val="4"/>
    <w:semiHidden/>
    <w:qFormat/>
    <w:uiPriority w:val="99"/>
    <w:rPr>
      <w:rFonts w:ascii="Times New Roman" w:hAnsi="Times New Roman" w:eastAsia="仿宋"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1213</Words>
  <Characters>1288</Characters>
  <Lines>8</Lines>
  <Paragraphs>2</Paragraphs>
  <TotalTime>1</TotalTime>
  <ScaleCrop>false</ScaleCrop>
  <LinksUpToDate>false</LinksUpToDate>
  <CharactersWithSpaces>1288</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2018-07-17T02:44:00Z</dcterms:created>
  <dc:creator>于枞薏</dc:creator>
  <cp:lastModifiedBy>任铭</cp:lastModifiedBy>
  <cp:lastPrinted>2020-06-30T05:09:00Z</cp:lastPrinted>
  <dcterms:modified xsi:type="dcterms:W3CDTF">2023-08-31T05:17:39Z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F9097846520241A788A6D04CA80E77A4</vt:lpwstr>
  </property>
</Properties>
</file>